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5" w:rsidRPr="00556D74" w:rsidRDefault="00D962B5" w:rsidP="00D962B5">
      <w:pPr>
        <w:snapToGrid w:val="0"/>
        <w:spacing w:line="560" w:lineRule="exact"/>
        <w:jc w:val="center"/>
        <w:rPr>
          <w:rFonts w:ascii="標楷體" w:eastAsia="標楷體" w:hAnsi="標楷體"/>
        </w:rPr>
      </w:pPr>
      <w:r w:rsidRPr="00556D74">
        <w:rPr>
          <w:rFonts w:ascii="標楷體" w:eastAsia="標楷體" w:hAnsi="標楷體" w:cs="Calibri" w:hint="eastAsia"/>
          <w:b/>
          <w:sz w:val="36"/>
          <w:szCs w:val="36"/>
        </w:rPr>
        <w:t>法務部司法官學院</w:t>
      </w:r>
      <w:r w:rsidR="00A847DF">
        <w:rPr>
          <w:rFonts w:ascii="標楷體" w:eastAsia="標楷體" w:hAnsi="標楷體" w:cs="Calibri" w:hint="eastAsia"/>
          <w:b/>
          <w:sz w:val="36"/>
          <w:szCs w:val="36"/>
        </w:rPr>
        <w:t>(在地</w:t>
      </w:r>
      <w:r w:rsidR="00683744">
        <w:rPr>
          <w:rFonts w:ascii="標楷體" w:eastAsia="標楷體" w:hAnsi="標楷體" w:cs="Calibri" w:hint="eastAsia"/>
          <w:b/>
          <w:sz w:val="36"/>
          <w:szCs w:val="36"/>
        </w:rPr>
        <w:t>課程</w:t>
      </w:r>
      <w:r w:rsidR="00A847DF">
        <w:rPr>
          <w:rFonts w:ascii="標楷體" w:eastAsia="標楷體" w:hAnsi="標楷體" w:cs="Calibri" w:hint="eastAsia"/>
          <w:b/>
          <w:sz w:val="36"/>
          <w:szCs w:val="36"/>
        </w:rPr>
        <w:t>)</w:t>
      </w:r>
    </w:p>
    <w:p w:rsidR="00D962B5" w:rsidRPr="00556D74" w:rsidRDefault="00D962B5" w:rsidP="00D962B5">
      <w:pPr>
        <w:snapToGrid w:val="0"/>
        <w:spacing w:line="560" w:lineRule="exact"/>
        <w:jc w:val="center"/>
        <w:rPr>
          <w:rFonts w:ascii="標楷體" w:eastAsia="標楷體" w:hAnsi="標楷體"/>
        </w:rPr>
      </w:pPr>
      <w:r w:rsidRPr="00556D74">
        <w:rPr>
          <w:rFonts w:ascii="標楷體" w:eastAsia="標楷體" w:hAnsi="標楷體" w:cs="Calibri"/>
          <w:b/>
          <w:spacing w:val="-20"/>
          <w:sz w:val="36"/>
          <w:szCs w:val="36"/>
        </w:rPr>
        <w:t>108</w:t>
      </w:r>
      <w:r w:rsidRPr="00556D74">
        <w:rPr>
          <w:rFonts w:ascii="標楷體" w:eastAsia="標楷體" w:hAnsi="標楷體" w:cs="Calibri" w:hint="eastAsia"/>
          <w:b/>
          <w:spacing w:val="-20"/>
          <w:sz w:val="36"/>
          <w:szCs w:val="36"/>
        </w:rPr>
        <w:t>年檢察官在職進修班</w:t>
      </w:r>
      <w:r w:rsidRPr="00556D74">
        <w:rPr>
          <w:rFonts w:ascii="標楷體" w:eastAsia="標楷體" w:hAnsi="標楷體" w:cs="Calibri" w:hint="eastAsia"/>
          <w:b/>
          <w:spacing w:val="-20"/>
          <w:sz w:val="32"/>
          <w:szCs w:val="32"/>
        </w:rPr>
        <w:t>「金融犯罪案件偵辦實務專題」</w:t>
      </w:r>
      <w:r w:rsidRPr="00556D74">
        <w:rPr>
          <w:rFonts w:ascii="標楷體" w:eastAsia="標楷體" w:hAnsi="標楷體" w:cs="Calibri"/>
          <w:b/>
          <w:spacing w:val="-20"/>
          <w:sz w:val="32"/>
          <w:szCs w:val="32"/>
        </w:rPr>
        <w:t>(</w:t>
      </w:r>
      <w:r w:rsidR="001E02FA">
        <w:rPr>
          <w:rFonts w:ascii="標楷體" w:eastAsia="標楷體" w:hAnsi="標楷體" w:cs="Calibri" w:hint="eastAsia"/>
          <w:b/>
          <w:spacing w:val="-20"/>
          <w:sz w:val="32"/>
          <w:szCs w:val="32"/>
        </w:rPr>
        <w:t>彰化場</w:t>
      </w:r>
      <w:r w:rsidRPr="00556D74">
        <w:rPr>
          <w:rFonts w:ascii="標楷體" w:eastAsia="標楷體" w:hAnsi="標楷體" w:cs="Calibri"/>
          <w:b/>
          <w:spacing w:val="-20"/>
          <w:sz w:val="32"/>
          <w:szCs w:val="32"/>
        </w:rPr>
        <w:t>)</w:t>
      </w:r>
    </w:p>
    <w:p w:rsidR="00D962B5" w:rsidRPr="00CC6B74" w:rsidRDefault="00D962B5" w:rsidP="00CC6B74">
      <w:pPr>
        <w:pStyle w:val="1"/>
      </w:pPr>
      <w:r w:rsidRPr="00556D74">
        <w:rPr>
          <w:rFonts w:hint="eastAsia"/>
        </w:rPr>
        <w:t>簡介</w:t>
      </w:r>
    </w:p>
    <w:p w:rsidR="00D962B5" w:rsidRPr="00556D74" w:rsidRDefault="00D962B5" w:rsidP="00556D74">
      <w:pPr>
        <w:pStyle w:val="a0"/>
        <w:snapToGrid w:val="0"/>
        <w:spacing w:line="500" w:lineRule="exact"/>
        <w:ind w:firstLine="560"/>
        <w:rPr>
          <w:rFonts w:ascii="標楷體" w:eastAsia="標楷體" w:hAnsi="標楷體" w:cs="Calibri"/>
          <w:sz w:val="28"/>
          <w:szCs w:val="28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為精進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偵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、審業務，增進金融犯罪案件偵辦相關學識與技術之瞭解，並提升在地檢察官學習意願與學習成效，本學院前於新北地檢署開辦金融犯罪案件偵辦實務專題研討課程，成效良好，</w:t>
      </w:r>
      <w:r w:rsidR="005E5DE2" w:rsidRPr="00556D74">
        <w:rPr>
          <w:rFonts w:ascii="標楷體" w:eastAsia="標楷體" w:hAnsi="標楷體" w:cs="Calibri" w:hint="eastAsia"/>
          <w:sz w:val="28"/>
          <w:szCs w:val="28"/>
        </w:rPr>
        <w:t>故於108年5月</w:t>
      </w:r>
      <w:r w:rsidR="00F527A4">
        <w:rPr>
          <w:rFonts w:ascii="標楷體" w:eastAsia="標楷體" w:hAnsi="標楷體" w:cs="Calibri" w:hint="eastAsia"/>
          <w:sz w:val="28"/>
          <w:szCs w:val="28"/>
        </w:rPr>
        <w:t>2</w:t>
      </w:r>
      <w:r w:rsidR="00AA73B9">
        <w:rPr>
          <w:rFonts w:ascii="標楷體" w:eastAsia="標楷體" w:hAnsi="標楷體" w:cs="Calibri" w:hint="eastAsia"/>
          <w:sz w:val="28"/>
          <w:szCs w:val="28"/>
        </w:rPr>
        <w:t>3</w:t>
      </w:r>
      <w:r w:rsidR="005E5DE2" w:rsidRPr="00556D74">
        <w:rPr>
          <w:rFonts w:ascii="標楷體" w:eastAsia="標楷體" w:hAnsi="標楷體" w:cs="Calibri" w:hint="eastAsia"/>
          <w:sz w:val="28"/>
          <w:szCs w:val="28"/>
        </w:rPr>
        <w:t>日至</w:t>
      </w:r>
      <w:r w:rsidR="00AA73B9">
        <w:rPr>
          <w:rFonts w:ascii="標楷體" w:eastAsia="標楷體" w:hAnsi="標楷體" w:cs="Calibri" w:hint="eastAsia"/>
          <w:sz w:val="28"/>
          <w:szCs w:val="28"/>
        </w:rPr>
        <w:t>24</w:t>
      </w:r>
      <w:r w:rsidR="005E5DE2" w:rsidRPr="00556D74">
        <w:rPr>
          <w:rFonts w:ascii="標楷體" w:eastAsia="標楷體" w:hAnsi="標楷體" w:cs="Calibri" w:hint="eastAsia"/>
          <w:sz w:val="28"/>
          <w:szCs w:val="28"/>
        </w:rPr>
        <w:t>日</w:t>
      </w:r>
      <w:r w:rsidR="005C41C6">
        <w:rPr>
          <w:rFonts w:ascii="標楷體" w:eastAsia="標楷體" w:hAnsi="標楷體" w:cs="Calibri" w:hint="eastAsia"/>
          <w:sz w:val="28"/>
          <w:szCs w:val="28"/>
        </w:rPr>
        <w:t>，在彰化</w:t>
      </w:r>
      <w:r w:rsidR="005C41C6" w:rsidRPr="00556D74">
        <w:rPr>
          <w:rFonts w:ascii="標楷體" w:eastAsia="標楷體" w:hAnsi="標楷體" w:cs="Calibri" w:hint="eastAsia"/>
          <w:sz w:val="28"/>
          <w:szCs w:val="28"/>
        </w:rPr>
        <w:t>地檢署</w:t>
      </w:r>
      <w:r w:rsidR="005C41C6">
        <w:rPr>
          <w:rFonts w:ascii="標楷體" w:eastAsia="標楷體" w:hAnsi="標楷體" w:cs="Calibri" w:hint="eastAsia"/>
          <w:sz w:val="28"/>
          <w:szCs w:val="28"/>
        </w:rPr>
        <w:t>辦理</w:t>
      </w:r>
      <w:r w:rsidR="00556D74" w:rsidRPr="00556D74">
        <w:rPr>
          <w:rFonts w:ascii="標楷體" w:eastAsia="標楷體" w:hAnsi="標楷體" w:cs="Calibri" w:hint="eastAsia"/>
          <w:sz w:val="28"/>
          <w:szCs w:val="28"/>
        </w:rPr>
        <w:t>「</w:t>
      </w:r>
      <w:r w:rsidR="00556D74" w:rsidRPr="00556D74">
        <w:rPr>
          <w:rFonts w:ascii="標楷體" w:eastAsia="標楷體" w:hAnsi="標楷體" w:hint="eastAsia"/>
          <w:sz w:val="28"/>
          <w:szCs w:val="28"/>
        </w:rPr>
        <w:t>從財稅案件之偵辦提升整體辦案效能」</w:t>
      </w:r>
      <w:r w:rsidR="005C41C6">
        <w:rPr>
          <w:rFonts w:ascii="標楷體" w:eastAsia="標楷體" w:hAnsi="標楷體" w:cs="Calibri" w:hint="eastAsia"/>
          <w:sz w:val="28"/>
          <w:szCs w:val="28"/>
        </w:rPr>
        <w:t>、「</w:t>
      </w:r>
      <w:r w:rsidR="00B218C7" w:rsidRPr="00B218C7">
        <w:rPr>
          <w:rFonts w:ascii="標楷體" w:eastAsia="標楷體" w:hAnsi="標楷體" w:cs="Calibri" w:hint="eastAsia"/>
          <w:sz w:val="28"/>
          <w:szCs w:val="28"/>
        </w:rPr>
        <w:t>證券金融不法案件之發展趨勢與偵查策略</w:t>
      </w:r>
      <w:r w:rsidR="005C41C6">
        <w:rPr>
          <w:rFonts w:ascii="標楷體" w:eastAsia="標楷體" w:hAnsi="標楷體" w:cs="Calibri" w:hint="eastAsia"/>
          <w:sz w:val="28"/>
          <w:szCs w:val="28"/>
        </w:rPr>
        <w:t>」、「異常資金調查」及</w:t>
      </w:r>
      <w:r w:rsidR="0064508D" w:rsidRPr="00556D74">
        <w:rPr>
          <w:rFonts w:ascii="標楷體" w:eastAsia="標楷體" w:hAnsi="標楷體" w:cs="Calibri" w:hint="eastAsia"/>
          <w:sz w:val="28"/>
          <w:szCs w:val="28"/>
        </w:rPr>
        <w:t>「財報缺失與不法案件之查核解析」</w:t>
      </w:r>
      <w:r w:rsidR="005C41C6">
        <w:rPr>
          <w:rFonts w:ascii="標楷體" w:eastAsia="標楷體" w:hAnsi="標楷體" w:cs="Calibri" w:hint="eastAsia"/>
          <w:sz w:val="28"/>
          <w:szCs w:val="28"/>
        </w:rPr>
        <w:t>等課程</w:t>
      </w:r>
      <w:r w:rsidR="0064508D" w:rsidRPr="00556D74">
        <w:rPr>
          <w:rFonts w:ascii="標楷體" w:eastAsia="標楷體" w:hAnsi="標楷體" w:cs="Calibri" w:hint="eastAsia"/>
          <w:sz w:val="28"/>
          <w:szCs w:val="28"/>
        </w:rPr>
        <w:t>，以</w:t>
      </w:r>
      <w:r w:rsidR="008A12DD" w:rsidRPr="00556D74">
        <w:rPr>
          <w:rFonts w:ascii="標楷體" w:eastAsia="標楷體" w:hAnsi="標楷體" w:cs="Calibri" w:hint="eastAsia"/>
          <w:sz w:val="28"/>
          <w:szCs w:val="28"/>
        </w:rPr>
        <w:t>便利中部地區檢察署檢察官</w:t>
      </w:r>
      <w:r w:rsidR="0094697E" w:rsidRPr="00556D74">
        <w:rPr>
          <w:rFonts w:ascii="標楷體" w:eastAsia="標楷體" w:hAnsi="標楷體" w:cs="Calibri" w:hint="eastAsia"/>
          <w:sz w:val="28"/>
          <w:szCs w:val="28"/>
        </w:rPr>
        <w:t>、檢察事務官</w:t>
      </w:r>
      <w:r w:rsidR="00CC6612">
        <w:rPr>
          <w:rFonts w:ascii="標楷體" w:eastAsia="標楷體" w:hAnsi="標楷體" w:cs="Calibri" w:hint="eastAsia"/>
          <w:sz w:val="28"/>
          <w:szCs w:val="28"/>
        </w:rPr>
        <w:t>，</w:t>
      </w:r>
      <w:r w:rsidR="0094697E" w:rsidRPr="00556D74">
        <w:rPr>
          <w:rFonts w:ascii="標楷體" w:eastAsia="標楷體" w:hAnsi="標楷體" w:cs="Calibri" w:hint="eastAsia"/>
          <w:sz w:val="28"/>
          <w:szCs w:val="28"/>
        </w:rPr>
        <w:t>研習、熟悉金融犯罪案件實務</w:t>
      </w:r>
      <w:r w:rsidRPr="00556D7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D962B5" w:rsidRPr="00556D74" w:rsidRDefault="00D962B5" w:rsidP="00CC6B74">
      <w:pPr>
        <w:pStyle w:val="1"/>
      </w:pPr>
      <w:r w:rsidRPr="00556D74">
        <w:rPr>
          <w:rFonts w:hint="eastAsia"/>
        </w:rPr>
        <w:t>課程資訊</w:t>
      </w:r>
    </w:p>
    <w:p w:rsidR="00D962B5" w:rsidRPr="00CC6B74" w:rsidRDefault="00D962B5" w:rsidP="00D962B5">
      <w:pPr>
        <w:pStyle w:val="a0"/>
        <w:tabs>
          <w:tab w:val="left" w:pos="0"/>
          <w:tab w:val="left" w:pos="1418"/>
          <w:tab w:val="left" w:pos="1560"/>
        </w:tabs>
        <w:snapToGrid w:val="0"/>
        <w:spacing w:line="500" w:lineRule="exact"/>
        <w:ind w:left="921" w:hanging="561"/>
        <w:rPr>
          <w:rFonts w:ascii="標楷體" w:eastAsia="標楷體" w:hAnsi="標楷體"/>
        </w:rPr>
      </w:pPr>
      <w:r w:rsidRPr="00CC6B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一、研習地點與時間：</w:t>
      </w:r>
    </w:p>
    <w:p w:rsidR="00D962B5" w:rsidRPr="00556D74" w:rsidRDefault="00D962B5" w:rsidP="00CC6B74">
      <w:pPr>
        <w:spacing w:line="500" w:lineRule="exact"/>
        <w:ind w:left="964"/>
        <w:rPr>
          <w:rFonts w:ascii="標楷體" w:eastAsia="標楷體" w:hAnsi="標楷體" w:cs="Calibri"/>
          <w:sz w:val="28"/>
          <w:szCs w:val="28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臺灣</w:t>
      </w:r>
      <w:r w:rsidR="00E863DC" w:rsidRPr="00556D74">
        <w:rPr>
          <w:rFonts w:ascii="標楷體" w:eastAsia="標楷體" w:hAnsi="標楷體" w:cs="Calibri" w:hint="eastAsia"/>
          <w:sz w:val="28"/>
          <w:szCs w:val="28"/>
        </w:rPr>
        <w:t>彰化</w:t>
      </w:r>
      <w:r w:rsidRPr="00556D74">
        <w:rPr>
          <w:rFonts w:ascii="標楷體" w:eastAsia="標楷體" w:hAnsi="標楷體" w:cs="Calibri" w:hint="eastAsia"/>
          <w:sz w:val="28"/>
          <w:szCs w:val="28"/>
        </w:rPr>
        <w:t>地方檢察署</w:t>
      </w:r>
      <w:r w:rsidR="007D6C30">
        <w:rPr>
          <w:rFonts w:ascii="標楷體" w:eastAsia="標楷體" w:hAnsi="標楷體" w:cs="Calibri" w:hint="eastAsia"/>
          <w:sz w:val="28"/>
          <w:szCs w:val="28"/>
        </w:rPr>
        <w:t>大禮堂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（</w:t>
      </w:r>
      <w:r w:rsidRPr="00556D74">
        <w:rPr>
          <w:rFonts w:ascii="標楷體" w:eastAsia="標楷體" w:hAnsi="標楷體" w:cs="Calibri" w:hint="eastAsia"/>
          <w:sz w:val="28"/>
          <w:szCs w:val="28"/>
        </w:rPr>
        <w:t>下簡稱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彰化</w:t>
      </w:r>
      <w:r w:rsidRPr="00556D74">
        <w:rPr>
          <w:rFonts w:ascii="標楷體" w:eastAsia="標楷體" w:hAnsi="標楷體" w:cs="Calibri" w:hint="eastAsia"/>
          <w:sz w:val="28"/>
          <w:szCs w:val="28"/>
        </w:rPr>
        <w:t>地檢署，</w:t>
      </w:r>
      <w:r w:rsidR="005A5195" w:rsidRPr="00556D74">
        <w:rPr>
          <w:rFonts w:ascii="標楷體" w:eastAsia="標楷體" w:hAnsi="標楷體" w:cs="Arial"/>
          <w:sz w:val="28"/>
          <w:szCs w:val="28"/>
          <w:shd w:val="clear" w:color="auto" w:fill="FFFFFF"/>
        </w:rPr>
        <w:t>彰化縣員林市中山路2段240號</w:t>
      </w:r>
      <w:r w:rsidR="005A5195" w:rsidRPr="00556D7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）</w:t>
      </w:r>
      <w:r w:rsidRPr="00556D74">
        <w:rPr>
          <w:rFonts w:ascii="標楷體" w:eastAsia="標楷體" w:hAnsi="標楷體" w:cs="Calibri" w:hint="eastAsia"/>
          <w:sz w:val="28"/>
          <w:szCs w:val="28"/>
        </w:rPr>
        <w:t>，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108年5月</w:t>
      </w:r>
      <w:r w:rsidR="00AA73B9">
        <w:rPr>
          <w:rFonts w:ascii="標楷體" w:eastAsia="標楷體" w:hAnsi="標楷體" w:cs="Calibri" w:hint="eastAsia"/>
          <w:sz w:val="28"/>
          <w:szCs w:val="28"/>
        </w:rPr>
        <w:t>23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日至2</w:t>
      </w:r>
      <w:r w:rsidR="00AA73B9">
        <w:rPr>
          <w:rFonts w:ascii="標楷體" w:eastAsia="標楷體" w:hAnsi="標楷體" w:cs="Calibri" w:hint="eastAsia"/>
          <w:sz w:val="28"/>
          <w:szCs w:val="28"/>
        </w:rPr>
        <w:t>4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日</w:t>
      </w:r>
      <w:r w:rsidR="00AA73B9">
        <w:rPr>
          <w:rFonts w:ascii="標楷體" w:eastAsia="標楷體" w:hAnsi="標楷體" w:cs="Calibri" w:hint="eastAsia"/>
          <w:sz w:val="28"/>
          <w:szCs w:val="28"/>
        </w:rPr>
        <w:t>(2日)</w:t>
      </w:r>
      <w:r w:rsidRPr="00556D7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D962B5" w:rsidRPr="00556D74" w:rsidRDefault="00D962B5" w:rsidP="00D962B5">
      <w:pPr>
        <w:pStyle w:val="a0"/>
        <w:tabs>
          <w:tab w:val="left" w:pos="0"/>
          <w:tab w:val="left" w:pos="1418"/>
          <w:tab w:val="left" w:pos="1560"/>
        </w:tabs>
        <w:snapToGrid w:val="0"/>
        <w:spacing w:line="500" w:lineRule="exact"/>
        <w:ind w:left="360"/>
        <w:rPr>
          <w:rFonts w:ascii="標楷體" w:eastAsia="標楷體" w:hAnsi="標楷體"/>
        </w:rPr>
      </w:pPr>
      <w:r w:rsidRPr="00CC6B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二、研習人員：</w:t>
      </w:r>
    </w:p>
    <w:p w:rsidR="00D962B5" w:rsidRPr="00556D74" w:rsidRDefault="00D962B5" w:rsidP="00CC6B74">
      <w:pPr>
        <w:spacing w:line="500" w:lineRule="exact"/>
        <w:ind w:left="964"/>
        <w:rPr>
          <w:rFonts w:ascii="標楷體" w:eastAsia="標楷體" w:hAnsi="標楷體" w:cs="Calibri"/>
          <w:sz w:val="28"/>
          <w:szCs w:val="28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在職檢察官與檢察事務官，保留</w:t>
      </w:r>
      <w:r w:rsidRPr="00556D74">
        <w:rPr>
          <w:rFonts w:ascii="標楷體" w:eastAsia="標楷體" w:hAnsi="標楷體" w:cs="Calibri"/>
          <w:sz w:val="28"/>
          <w:szCs w:val="28"/>
        </w:rPr>
        <w:t>20</w:t>
      </w:r>
      <w:r w:rsidRPr="00556D74">
        <w:rPr>
          <w:rFonts w:ascii="標楷體" w:eastAsia="標楷體" w:hAnsi="標楷體" w:cs="Calibri" w:hint="eastAsia"/>
          <w:sz w:val="28"/>
          <w:szCs w:val="28"/>
        </w:rPr>
        <w:t>個名額</w:t>
      </w:r>
      <w:r w:rsidR="008C0CCD">
        <w:rPr>
          <w:rFonts w:ascii="標楷體" w:eastAsia="標楷體" w:hAnsi="標楷體" w:cs="Calibri" w:hint="eastAsia"/>
          <w:sz w:val="28"/>
          <w:szCs w:val="28"/>
        </w:rPr>
        <w:t>予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彰化</w:t>
      </w:r>
      <w:r w:rsidRPr="00556D74">
        <w:rPr>
          <w:rFonts w:ascii="標楷體" w:eastAsia="標楷體" w:hAnsi="標楷體" w:cs="Calibri" w:hint="eastAsia"/>
          <w:sz w:val="28"/>
          <w:szCs w:val="28"/>
        </w:rPr>
        <w:t>地檢署，請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逕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向該署文書科報名；餘</w:t>
      </w:r>
      <w:r w:rsidRPr="00556D74">
        <w:rPr>
          <w:rFonts w:ascii="標楷體" w:eastAsia="標楷體" w:hAnsi="標楷體" w:cs="Calibri"/>
          <w:sz w:val="28"/>
          <w:szCs w:val="28"/>
        </w:rPr>
        <w:t>15</w:t>
      </w:r>
      <w:r w:rsidRPr="00556D74">
        <w:rPr>
          <w:rFonts w:ascii="標楷體" w:eastAsia="標楷體" w:hAnsi="標楷體" w:cs="Calibri" w:hint="eastAsia"/>
          <w:sz w:val="28"/>
          <w:szCs w:val="28"/>
        </w:rPr>
        <w:t>個名額請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逕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向本學院報名</w:t>
      </w:r>
      <w:r w:rsidRPr="00556D74">
        <w:rPr>
          <w:rFonts w:ascii="標楷體" w:eastAsia="標楷體" w:hAnsi="標楷體" w:cs="Calibri"/>
          <w:sz w:val="28"/>
          <w:szCs w:val="28"/>
        </w:rPr>
        <w:t>(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以</w:t>
      </w:r>
      <w:proofErr w:type="gramStart"/>
      <w:r w:rsidR="005A5195" w:rsidRPr="00556D74">
        <w:rPr>
          <w:rFonts w:ascii="標楷體" w:eastAsia="標楷體" w:hAnsi="標楷體" w:cs="Calibri" w:hint="eastAsia"/>
          <w:sz w:val="28"/>
          <w:szCs w:val="28"/>
        </w:rPr>
        <w:t>臺</w:t>
      </w:r>
      <w:proofErr w:type="gramEnd"/>
      <w:r w:rsidR="005A5195" w:rsidRPr="00556D74">
        <w:rPr>
          <w:rFonts w:ascii="標楷體" w:eastAsia="標楷體" w:hAnsi="標楷體" w:cs="Calibri" w:hint="eastAsia"/>
          <w:sz w:val="28"/>
          <w:szCs w:val="28"/>
        </w:rPr>
        <w:t>中、南投及苗栗</w:t>
      </w:r>
      <w:r w:rsidRPr="00556D74">
        <w:rPr>
          <w:rFonts w:ascii="標楷體" w:eastAsia="標楷體" w:hAnsi="標楷體" w:cs="Calibri" w:hint="eastAsia"/>
          <w:sz w:val="28"/>
          <w:szCs w:val="28"/>
        </w:rPr>
        <w:t>地檢署優先</w:t>
      </w:r>
      <w:r w:rsidRPr="00556D74">
        <w:rPr>
          <w:rFonts w:ascii="標楷體" w:eastAsia="標楷體" w:hAnsi="標楷體" w:cs="Calibri"/>
          <w:sz w:val="28"/>
          <w:szCs w:val="28"/>
        </w:rPr>
        <w:t>)</w:t>
      </w:r>
      <w:r w:rsidRPr="00556D7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CC6B74" w:rsidRDefault="00D962B5" w:rsidP="00CC6B74">
      <w:pPr>
        <w:pStyle w:val="a0"/>
        <w:tabs>
          <w:tab w:val="left" w:pos="0"/>
          <w:tab w:val="left" w:pos="1418"/>
          <w:tab w:val="left" w:pos="1560"/>
        </w:tabs>
        <w:snapToGrid w:val="0"/>
        <w:spacing w:before="240" w:line="500" w:lineRule="exact"/>
        <w:ind w:leftChars="177" w:left="2245" w:hangingChars="650" w:hanging="1820"/>
        <w:rPr>
          <w:rFonts w:ascii="標楷體" w:eastAsia="標楷體" w:hAnsi="標楷體" w:cs="Calibri"/>
          <w:sz w:val="28"/>
          <w:szCs w:val="28"/>
          <w:shd w:val="clear" w:color="auto" w:fill="FFFFFF"/>
        </w:rPr>
      </w:pPr>
      <w:r w:rsidRPr="00556D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三、</w:t>
      </w:r>
      <w:r w:rsidR="00CC6B74" w:rsidRPr="00CC6B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上課時數：</w:t>
      </w:r>
    </w:p>
    <w:p w:rsidR="00CC6B74" w:rsidRDefault="00CC6B74" w:rsidP="00CC6B74">
      <w:pPr>
        <w:spacing w:line="500" w:lineRule="exact"/>
        <w:ind w:left="964"/>
        <w:rPr>
          <w:rFonts w:ascii="標楷體" w:eastAsia="標楷體" w:hAnsi="標楷體" w:cs="Calibri"/>
          <w:sz w:val="28"/>
          <w:szCs w:val="28"/>
          <w:shd w:val="clear" w:color="auto" w:fill="FFFFFF"/>
        </w:rPr>
      </w:pPr>
      <w:r w:rsidRPr="00CC6B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合計</w:t>
      </w:r>
      <w:r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12</w:t>
      </w:r>
      <w:r w:rsidRPr="00CC6B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小時</w:t>
      </w:r>
      <w:r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(參加人員</w:t>
      </w:r>
      <w:r>
        <w:rPr>
          <w:rFonts w:ascii="標楷體" w:eastAsia="標楷體" w:hAnsi="標楷體" w:cs="Calibri" w:hint="eastAsia"/>
          <w:sz w:val="28"/>
          <w:szCs w:val="28"/>
        </w:rPr>
        <w:t>依上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課時數核給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公務員終身學習時數)。</w:t>
      </w:r>
    </w:p>
    <w:p w:rsidR="00D962B5" w:rsidRPr="00556D74" w:rsidRDefault="00CC6B74" w:rsidP="00CC6B74">
      <w:pPr>
        <w:pStyle w:val="a0"/>
        <w:tabs>
          <w:tab w:val="left" w:pos="0"/>
          <w:tab w:val="left" w:pos="1418"/>
          <w:tab w:val="left" w:pos="1560"/>
        </w:tabs>
        <w:snapToGrid w:val="0"/>
        <w:spacing w:line="500" w:lineRule="exact"/>
        <w:ind w:left="51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四、</w:t>
      </w:r>
      <w:r w:rsidR="00D962B5" w:rsidRPr="00556D74">
        <w:rPr>
          <w:rFonts w:ascii="標楷體" w:eastAsia="標楷體" w:hAnsi="標楷體" w:cs="Calibri" w:hint="eastAsia"/>
          <w:sz w:val="28"/>
          <w:szCs w:val="28"/>
          <w:shd w:val="clear" w:color="auto" w:fill="FFFFFF"/>
        </w:rPr>
        <w:t>課程內容：</w:t>
      </w:r>
      <w:proofErr w:type="gramStart"/>
      <w:r w:rsidR="00D962B5" w:rsidRPr="00556D74">
        <w:rPr>
          <w:rFonts w:ascii="標楷體" w:eastAsia="標楷體" w:hAnsi="標楷體" w:cs="Calibri" w:hint="eastAsia"/>
          <w:sz w:val="28"/>
          <w:szCs w:val="28"/>
        </w:rPr>
        <w:t>詳</w:t>
      </w:r>
      <w:proofErr w:type="gramEnd"/>
      <w:r w:rsidR="00D962B5" w:rsidRPr="00556D74">
        <w:rPr>
          <w:rFonts w:ascii="標楷體" w:eastAsia="標楷體" w:hAnsi="標楷體" w:cs="Calibri" w:hint="eastAsia"/>
          <w:sz w:val="28"/>
          <w:szCs w:val="28"/>
        </w:rPr>
        <w:t>課程表。</w:t>
      </w:r>
    </w:p>
    <w:p w:rsidR="00D962B5" w:rsidRPr="00556D74" w:rsidRDefault="00D962B5" w:rsidP="00CC6B74">
      <w:pPr>
        <w:pStyle w:val="1"/>
      </w:pPr>
      <w:r w:rsidRPr="00556D74">
        <w:rPr>
          <w:rFonts w:hint="eastAsia"/>
        </w:rPr>
        <w:t>報名須知</w:t>
      </w:r>
    </w:p>
    <w:p w:rsidR="00D962B5" w:rsidRPr="00556D74" w:rsidRDefault="00D962B5" w:rsidP="00D962B5">
      <w:pPr>
        <w:pStyle w:val="a0"/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20" w:hanging="560"/>
        <w:rPr>
          <w:rFonts w:ascii="標楷體" w:eastAsia="標楷體" w:hAnsi="標楷體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lastRenderedPageBreak/>
        <w:t>一、除保留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彰化</w:t>
      </w:r>
      <w:r w:rsidRPr="00556D74">
        <w:rPr>
          <w:rFonts w:ascii="標楷體" w:eastAsia="標楷體" w:hAnsi="標楷體" w:cs="Calibri" w:hint="eastAsia"/>
          <w:sz w:val="28"/>
          <w:szCs w:val="28"/>
        </w:rPr>
        <w:t>地檢署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之參訓人員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，請於</w:t>
      </w:r>
      <w:r w:rsidR="005A5195" w:rsidRPr="00556D74">
        <w:rPr>
          <w:rFonts w:ascii="標楷體" w:eastAsia="標楷體" w:hAnsi="標楷體" w:cs="Calibri"/>
          <w:sz w:val="28"/>
          <w:szCs w:val="28"/>
        </w:rPr>
        <w:t>108</w:t>
      </w:r>
      <w:r w:rsidRPr="00556D74">
        <w:rPr>
          <w:rFonts w:ascii="標楷體" w:eastAsia="標楷體" w:hAnsi="標楷體" w:cs="Calibri" w:hint="eastAsia"/>
          <w:sz w:val="28"/>
          <w:szCs w:val="28"/>
        </w:rPr>
        <w:t>年</w:t>
      </w:r>
      <w:r w:rsidR="005A5195" w:rsidRPr="00556D74">
        <w:rPr>
          <w:rFonts w:ascii="標楷體" w:eastAsia="標楷體" w:hAnsi="標楷體" w:cs="Calibri"/>
          <w:sz w:val="28"/>
          <w:szCs w:val="28"/>
        </w:rPr>
        <w:t>4</w:t>
      </w:r>
      <w:r w:rsidRPr="00556D74">
        <w:rPr>
          <w:rFonts w:ascii="標楷體" w:eastAsia="標楷體" w:hAnsi="標楷體" w:cs="Calibri" w:hint="eastAsia"/>
          <w:sz w:val="28"/>
          <w:szCs w:val="28"/>
        </w:rPr>
        <w:t>月</w:t>
      </w:r>
      <w:r w:rsidR="005A5195" w:rsidRPr="00556D74">
        <w:rPr>
          <w:rFonts w:ascii="標楷體" w:eastAsia="標楷體" w:hAnsi="標楷體" w:cs="Calibri"/>
          <w:sz w:val="28"/>
          <w:szCs w:val="28"/>
        </w:rPr>
        <w:t>26</w:t>
      </w:r>
      <w:r w:rsidR="005A5195" w:rsidRPr="00556D74">
        <w:rPr>
          <w:rFonts w:ascii="標楷體" w:eastAsia="標楷體" w:hAnsi="標楷體" w:cs="Calibri" w:hint="eastAsia"/>
          <w:sz w:val="28"/>
          <w:szCs w:val="28"/>
        </w:rPr>
        <w:t>日（星期五</w:t>
      </w:r>
      <w:r w:rsidRPr="00556D74">
        <w:rPr>
          <w:rFonts w:ascii="標楷體" w:eastAsia="標楷體" w:hAnsi="標楷體" w:cs="Calibri" w:hint="eastAsia"/>
          <w:sz w:val="28"/>
          <w:szCs w:val="28"/>
        </w:rPr>
        <w:t>）前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採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下列方式報名：</w:t>
      </w:r>
    </w:p>
    <w:p w:rsidR="00D962B5" w:rsidRPr="00556D74" w:rsidRDefault="00D962B5" w:rsidP="00D962B5">
      <w:pPr>
        <w:pStyle w:val="a0"/>
        <w:tabs>
          <w:tab w:val="left" w:pos="0"/>
          <w:tab w:val="left" w:pos="1134"/>
        </w:tabs>
        <w:snapToGrid w:val="0"/>
        <w:spacing w:line="560" w:lineRule="exact"/>
        <w:ind w:left="1320" w:hanging="840"/>
        <w:rPr>
          <w:rFonts w:ascii="標楷體" w:eastAsia="標楷體" w:hAnsi="標楷體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（一）本學院「數位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課程線上學習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系統」之會員，可直接於網站上報名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網址</w:t>
      </w:r>
      <w:hyperlink r:id="rId8" w:history="1">
        <w:r w:rsidRPr="00556D74">
          <w:rPr>
            <w:rStyle w:val="a4"/>
            <w:rFonts w:ascii="標楷體" w:eastAsia="標楷體" w:hAnsi="標楷體" w:cs="Calibri"/>
            <w:sz w:val="28"/>
            <w:szCs w:val="28"/>
          </w:rPr>
          <w:t>https://ors.tpi.moj/</w:t>
        </w:r>
      </w:hyperlink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）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D962B5" w:rsidRPr="00556D74" w:rsidRDefault="00D962B5" w:rsidP="00D962B5">
      <w:pPr>
        <w:pStyle w:val="a0"/>
        <w:tabs>
          <w:tab w:val="left" w:pos="0"/>
          <w:tab w:val="left" w:pos="1134"/>
        </w:tabs>
        <w:snapToGrid w:val="0"/>
        <w:spacing w:line="560" w:lineRule="exact"/>
        <w:ind w:left="1320" w:hanging="840"/>
        <w:rPr>
          <w:rFonts w:ascii="標楷體" w:eastAsia="標楷體" w:hAnsi="標楷體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（二）非會員者，請填寫報名表傳真或電子郵件傳送至本學院教務組承辦人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何協隆處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。傳真號碼：（</w:t>
      </w:r>
      <w:r w:rsidRPr="00556D74">
        <w:rPr>
          <w:rFonts w:ascii="標楷體" w:eastAsia="標楷體" w:hAnsi="標楷體" w:cs="Calibri"/>
          <w:sz w:val="28"/>
          <w:szCs w:val="28"/>
        </w:rPr>
        <w:t>02</w:t>
      </w:r>
      <w:r w:rsidRPr="00556D74">
        <w:rPr>
          <w:rFonts w:ascii="標楷體" w:eastAsia="標楷體" w:hAnsi="標楷體" w:cs="Calibri" w:hint="eastAsia"/>
          <w:sz w:val="28"/>
          <w:szCs w:val="28"/>
        </w:rPr>
        <w:t>）</w:t>
      </w:r>
      <w:r w:rsidRPr="00556D74">
        <w:rPr>
          <w:rFonts w:ascii="標楷體" w:eastAsia="標楷體" w:hAnsi="標楷體" w:cs="Calibri"/>
          <w:sz w:val="28"/>
          <w:szCs w:val="28"/>
        </w:rPr>
        <w:t>27332956</w:t>
      </w:r>
      <w:r w:rsidRPr="00556D74">
        <w:rPr>
          <w:rFonts w:ascii="標楷體" w:eastAsia="標楷體" w:hAnsi="標楷體" w:cs="Calibri" w:hint="eastAsia"/>
          <w:sz w:val="28"/>
          <w:szCs w:val="28"/>
        </w:rPr>
        <w:t>；電話：（</w:t>
      </w:r>
      <w:r w:rsidRPr="00556D74">
        <w:rPr>
          <w:rFonts w:ascii="標楷體" w:eastAsia="標楷體" w:hAnsi="標楷體" w:cs="Calibri"/>
          <w:sz w:val="28"/>
          <w:szCs w:val="28"/>
        </w:rPr>
        <w:t>02</w:t>
      </w:r>
      <w:r w:rsidRPr="00556D74">
        <w:rPr>
          <w:rFonts w:ascii="標楷體" w:eastAsia="標楷體" w:hAnsi="標楷體" w:cs="Calibri" w:hint="eastAsia"/>
          <w:sz w:val="28"/>
          <w:szCs w:val="28"/>
        </w:rPr>
        <w:t>）</w:t>
      </w:r>
      <w:r w:rsidRPr="00556D74">
        <w:rPr>
          <w:rFonts w:ascii="標楷體" w:eastAsia="標楷體" w:hAnsi="標楷體" w:cs="Calibri"/>
          <w:sz w:val="28"/>
          <w:szCs w:val="28"/>
        </w:rPr>
        <w:t>27331047</w:t>
      </w:r>
      <w:r w:rsidRPr="00556D74">
        <w:rPr>
          <w:rFonts w:ascii="標楷體" w:eastAsia="標楷體" w:hAnsi="標楷體" w:cs="Calibri" w:hint="eastAsia"/>
          <w:sz w:val="28"/>
          <w:szCs w:val="28"/>
        </w:rPr>
        <w:t>分機</w:t>
      </w:r>
      <w:r w:rsidRPr="00556D74">
        <w:rPr>
          <w:rFonts w:ascii="標楷體" w:eastAsia="標楷體" w:hAnsi="標楷體" w:cs="Calibri"/>
          <w:sz w:val="28"/>
          <w:szCs w:val="28"/>
        </w:rPr>
        <w:t>1303</w:t>
      </w:r>
      <w:r w:rsidRPr="00556D74">
        <w:rPr>
          <w:rFonts w:ascii="標楷體" w:eastAsia="標楷體" w:hAnsi="標楷體" w:cs="Calibri" w:hint="eastAsia"/>
          <w:sz w:val="28"/>
          <w:szCs w:val="28"/>
        </w:rPr>
        <w:t>；電子信箱：</w:t>
      </w:r>
      <w:r w:rsidRPr="00556D74">
        <w:rPr>
          <w:rFonts w:ascii="標楷體" w:eastAsia="標楷體" w:hAnsi="標楷體" w:hint="eastAsia"/>
          <w:sz w:val="28"/>
          <w:szCs w:val="28"/>
        </w:rPr>
        <w:t>hslaa123@mail.moj.gov.tw</w:t>
      </w:r>
      <w:r w:rsidRPr="00556D7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D962B5" w:rsidRPr="00556D74" w:rsidRDefault="00D962B5" w:rsidP="00D962B5">
      <w:pPr>
        <w:pStyle w:val="a0"/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20" w:hanging="560"/>
        <w:rPr>
          <w:rFonts w:ascii="標楷體" w:eastAsia="標楷體" w:hAnsi="標楷體" w:cs="Calibri"/>
          <w:sz w:val="28"/>
          <w:szCs w:val="28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二、為讓在職檢察官、法官均</w:t>
      </w:r>
      <w:r w:rsidR="008C3300">
        <w:rPr>
          <w:rFonts w:ascii="標楷體" w:eastAsia="標楷體" w:hAnsi="標楷體" w:cs="Calibri" w:hint="eastAsia"/>
          <w:sz w:val="28"/>
          <w:szCs w:val="28"/>
        </w:rPr>
        <w:t>有</w:t>
      </w:r>
      <w:bookmarkStart w:id="0" w:name="_GoBack"/>
      <w:bookmarkEnd w:id="0"/>
      <w:r w:rsidRPr="00556D74">
        <w:rPr>
          <w:rFonts w:ascii="標楷體" w:eastAsia="標楷體" w:hAnsi="標楷體" w:cs="Calibri" w:hint="eastAsia"/>
          <w:sz w:val="28"/>
          <w:szCs w:val="28"/>
        </w:rPr>
        <w:t>參與進修之機會，若報名人數超過參訓人數上限，本學院將優先錄取最近</w:t>
      </w:r>
      <w:r w:rsidRPr="00556D74">
        <w:rPr>
          <w:rFonts w:ascii="標楷體" w:eastAsia="標楷體" w:hAnsi="標楷體" w:cs="Calibri"/>
          <w:sz w:val="28"/>
          <w:szCs w:val="28"/>
        </w:rPr>
        <w:t>3</w:t>
      </w:r>
      <w:r w:rsidRPr="00556D74">
        <w:rPr>
          <w:rFonts w:ascii="標楷體" w:eastAsia="標楷體" w:hAnsi="標楷體" w:cs="Calibri" w:hint="eastAsia"/>
          <w:sz w:val="28"/>
          <w:szCs w:val="28"/>
        </w:rPr>
        <w:t>個月內未曾在學院參訓人員。</w:t>
      </w:r>
    </w:p>
    <w:p w:rsidR="00D962B5" w:rsidRDefault="00D962B5" w:rsidP="00D962B5">
      <w:pPr>
        <w:pStyle w:val="a0"/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20" w:hanging="560"/>
        <w:rPr>
          <w:rFonts w:ascii="標楷體" w:eastAsia="標楷體" w:hAnsi="標楷體" w:cs="Calibri"/>
          <w:sz w:val="28"/>
          <w:szCs w:val="28"/>
        </w:rPr>
      </w:pPr>
      <w:r w:rsidRPr="00556D74">
        <w:rPr>
          <w:rFonts w:ascii="標楷體" w:eastAsia="標楷體" w:hAnsi="標楷體" w:cs="Calibri" w:hint="eastAsia"/>
          <w:sz w:val="28"/>
          <w:szCs w:val="28"/>
        </w:rPr>
        <w:t>三、茲為避免影響其他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人員參訓權益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，經正式通知錄取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之參訓人員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，如因故未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克參訓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，請於開課日（含開課當日）前</w:t>
      </w:r>
      <w:r w:rsidRPr="00556D74">
        <w:rPr>
          <w:rFonts w:ascii="標楷體" w:eastAsia="標楷體" w:hAnsi="標楷體" w:cs="Calibri"/>
          <w:sz w:val="28"/>
          <w:szCs w:val="28"/>
        </w:rPr>
        <w:t>7</w:t>
      </w:r>
      <w:r w:rsidRPr="00556D74">
        <w:rPr>
          <w:rFonts w:ascii="標楷體" w:eastAsia="標楷體" w:hAnsi="標楷體" w:cs="Calibri" w:hint="eastAsia"/>
          <w:sz w:val="28"/>
          <w:szCs w:val="28"/>
        </w:rPr>
        <w:t>天，以電話、傳真或電子郵件方式告知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無法參訓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，以便學院通知候補之</w:t>
      </w:r>
      <w:proofErr w:type="gramStart"/>
      <w:r w:rsidRPr="00556D74">
        <w:rPr>
          <w:rFonts w:ascii="標楷體" w:eastAsia="標楷體" w:hAnsi="標楷體" w:cs="Calibri" w:hint="eastAsia"/>
          <w:sz w:val="28"/>
          <w:szCs w:val="28"/>
        </w:rPr>
        <w:t>人員參訓</w:t>
      </w:r>
      <w:proofErr w:type="gramEnd"/>
      <w:r w:rsidRPr="00556D74">
        <w:rPr>
          <w:rFonts w:ascii="標楷體" w:eastAsia="標楷體" w:hAnsi="標楷體" w:cs="Calibri" w:hint="eastAsia"/>
          <w:sz w:val="28"/>
          <w:szCs w:val="28"/>
        </w:rPr>
        <w:t>；若未事先告知而缺席者，爾後於</w:t>
      </w:r>
      <w:r w:rsidRPr="00556D74">
        <w:rPr>
          <w:rFonts w:ascii="標楷體" w:eastAsia="標楷體" w:hAnsi="標楷體" w:cs="Calibri"/>
          <w:sz w:val="28"/>
          <w:szCs w:val="28"/>
        </w:rPr>
        <w:t>6</w:t>
      </w:r>
      <w:r w:rsidRPr="00556D74">
        <w:rPr>
          <w:rFonts w:ascii="標楷體" w:eastAsia="標楷體" w:hAnsi="標楷體" w:cs="Calibri" w:hint="eastAsia"/>
          <w:sz w:val="28"/>
          <w:szCs w:val="28"/>
        </w:rPr>
        <w:t>個月內參加本學院開辦之各項研習課程，將暫列為候補名單。</w:t>
      </w:r>
    </w:p>
    <w:p w:rsidR="00CC6612" w:rsidRPr="00556D74" w:rsidRDefault="00CC6612" w:rsidP="00CC6612">
      <w:pPr>
        <w:pStyle w:val="1"/>
      </w:pPr>
      <w:r w:rsidRPr="00CC6612">
        <w:rPr>
          <w:rFonts w:hint="eastAsia"/>
        </w:rPr>
        <w:t>研究員差假、交通及</w:t>
      </w:r>
      <w:r>
        <w:rPr>
          <w:rFonts w:hint="eastAsia"/>
        </w:rPr>
        <w:t>課</w:t>
      </w:r>
      <w:proofErr w:type="gramStart"/>
      <w:r>
        <w:rPr>
          <w:rFonts w:hint="eastAsia"/>
        </w:rPr>
        <w:t>務</w:t>
      </w:r>
      <w:proofErr w:type="gramEnd"/>
      <w:r w:rsidRPr="00CC6612">
        <w:rPr>
          <w:rFonts w:hint="eastAsia"/>
        </w:rPr>
        <w:t>事宜：</w:t>
      </w:r>
    </w:p>
    <w:p w:rsidR="000A6EF9" w:rsidRDefault="000A6EF9" w:rsidP="007D6C30">
      <w:pPr>
        <w:pStyle w:val="a0"/>
        <w:numPr>
          <w:ilvl w:val="0"/>
          <w:numId w:val="3"/>
        </w:numPr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81" w:hanging="624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參加研習人員給予公假；</w:t>
      </w:r>
      <w:r w:rsidRPr="00CC6612">
        <w:rPr>
          <w:rFonts w:ascii="標楷體" w:eastAsia="標楷體" w:hAnsi="標楷體" w:cs="Calibri" w:hint="eastAsia"/>
          <w:sz w:val="28"/>
          <w:szCs w:val="28"/>
        </w:rPr>
        <w:t>本研習不提供紙本講義（講義檔案將另通知連結點提供下載），亦不提供紙杯及書寫用</w:t>
      </w:r>
      <w:proofErr w:type="gramStart"/>
      <w:r w:rsidRPr="00CC6612">
        <w:rPr>
          <w:rFonts w:ascii="標楷體" w:eastAsia="標楷體" w:hAnsi="標楷體" w:cs="Calibri" w:hint="eastAsia"/>
          <w:sz w:val="28"/>
          <w:szCs w:val="28"/>
        </w:rPr>
        <w:t>筆等，均請</w:t>
      </w:r>
      <w:proofErr w:type="gramEnd"/>
      <w:r w:rsidRPr="00CC6612">
        <w:rPr>
          <w:rFonts w:ascii="標楷體" w:eastAsia="標楷體" w:hAnsi="標楷體" w:cs="Calibri" w:hint="eastAsia"/>
          <w:sz w:val="28"/>
          <w:szCs w:val="28"/>
        </w:rPr>
        <w:t>自備。</w:t>
      </w:r>
    </w:p>
    <w:p w:rsidR="00CC6612" w:rsidRPr="000A6EF9" w:rsidRDefault="007D6C30" w:rsidP="00CC6612">
      <w:pPr>
        <w:pStyle w:val="a0"/>
        <w:numPr>
          <w:ilvl w:val="0"/>
          <w:numId w:val="3"/>
        </w:numPr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81" w:hanging="624"/>
        <w:rPr>
          <w:rFonts w:ascii="標楷體" w:eastAsia="標楷體" w:hAnsi="標楷體" w:cs="Calibri"/>
          <w:sz w:val="28"/>
          <w:szCs w:val="28"/>
        </w:rPr>
      </w:pPr>
      <w:r w:rsidRPr="000A6EF9">
        <w:rPr>
          <w:rFonts w:ascii="標楷體" w:eastAsia="標楷體" w:hAnsi="標楷體" w:cs="Calibri" w:hint="eastAsia"/>
          <w:sz w:val="28"/>
          <w:szCs w:val="28"/>
        </w:rPr>
        <w:t>本研習提供</w:t>
      </w:r>
      <w:r w:rsidR="00791CFB">
        <w:rPr>
          <w:rFonts w:ascii="標楷體" w:eastAsia="標楷體" w:hAnsi="標楷體" w:cs="Calibri" w:hint="eastAsia"/>
          <w:sz w:val="28"/>
          <w:szCs w:val="28"/>
        </w:rPr>
        <w:t>中午</w:t>
      </w:r>
      <w:r w:rsidRPr="000A6EF9">
        <w:rPr>
          <w:rFonts w:ascii="標楷體" w:eastAsia="標楷體" w:hAnsi="標楷體" w:cs="Calibri" w:hint="eastAsia"/>
          <w:sz w:val="28"/>
          <w:szCs w:val="28"/>
        </w:rPr>
        <w:t>膳食，住宿及交通費則由研習人員(</w:t>
      </w:r>
      <w:proofErr w:type="gramStart"/>
      <w:r w:rsidRPr="000A6EF9">
        <w:rPr>
          <w:rFonts w:ascii="標楷體" w:eastAsia="標楷體" w:hAnsi="標楷體" w:cs="Calibri" w:hint="eastAsia"/>
          <w:sz w:val="28"/>
          <w:szCs w:val="28"/>
        </w:rPr>
        <w:t>含具講師</w:t>
      </w:r>
      <w:proofErr w:type="gramEnd"/>
      <w:r w:rsidRPr="000A6EF9">
        <w:rPr>
          <w:rFonts w:ascii="標楷體" w:eastAsia="標楷體" w:hAnsi="標楷體" w:cs="Calibri" w:hint="eastAsia"/>
          <w:sz w:val="28"/>
          <w:szCs w:val="28"/>
        </w:rPr>
        <w:t>身分)先行墊付，於研習結束後返回服務單位報支。</w:t>
      </w:r>
    </w:p>
    <w:p w:rsidR="00CC6612" w:rsidRPr="00CC6612" w:rsidRDefault="00CC6612" w:rsidP="00CC6612">
      <w:pPr>
        <w:pStyle w:val="a0"/>
        <w:numPr>
          <w:ilvl w:val="0"/>
          <w:numId w:val="3"/>
        </w:numPr>
        <w:tabs>
          <w:tab w:val="left" w:pos="0"/>
          <w:tab w:val="left" w:pos="1418"/>
          <w:tab w:val="left" w:pos="1560"/>
        </w:tabs>
        <w:snapToGrid w:val="0"/>
        <w:spacing w:line="560" w:lineRule="exact"/>
        <w:ind w:left="981" w:hanging="624"/>
        <w:rPr>
          <w:rFonts w:ascii="標楷體" w:eastAsia="標楷體" w:hAnsi="標楷體" w:cs="Calibri"/>
          <w:sz w:val="28"/>
          <w:szCs w:val="28"/>
        </w:rPr>
      </w:pPr>
      <w:r w:rsidRPr="00CC6612">
        <w:rPr>
          <w:rFonts w:ascii="標楷體" w:eastAsia="標楷體" w:hAnsi="標楷體" w:cs="Calibri" w:hint="eastAsia"/>
          <w:sz w:val="28"/>
          <w:szCs w:val="28"/>
        </w:rPr>
        <w:t>報到第1天，將利用第1堂課上課前10分鐘進行課</w:t>
      </w:r>
      <w:proofErr w:type="gramStart"/>
      <w:r w:rsidRPr="00CC6612">
        <w:rPr>
          <w:rFonts w:ascii="標楷體" w:eastAsia="標楷體" w:hAnsi="標楷體" w:cs="Calibri" w:hint="eastAsia"/>
          <w:sz w:val="28"/>
          <w:szCs w:val="28"/>
        </w:rPr>
        <w:t>務</w:t>
      </w:r>
      <w:proofErr w:type="gramEnd"/>
      <w:r w:rsidRPr="00CC6612">
        <w:rPr>
          <w:rFonts w:ascii="標楷體" w:eastAsia="標楷體" w:hAnsi="標楷體" w:cs="Calibri" w:hint="eastAsia"/>
          <w:sz w:val="28"/>
          <w:szCs w:val="28"/>
        </w:rPr>
        <w:t>資訊說明，請研習人員提前到班，以利了解課程進行方式及內容。</w:t>
      </w:r>
    </w:p>
    <w:sectPr w:rsidR="00CC6612" w:rsidRPr="00CC6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77" w:rsidRDefault="00E37F77" w:rsidP="00556D74">
      <w:r>
        <w:separator/>
      </w:r>
    </w:p>
  </w:endnote>
  <w:endnote w:type="continuationSeparator" w:id="0">
    <w:p w:rsidR="00E37F77" w:rsidRDefault="00E37F77" w:rsidP="0055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77" w:rsidRDefault="00E37F77" w:rsidP="00556D74">
      <w:r>
        <w:separator/>
      </w:r>
    </w:p>
  </w:footnote>
  <w:footnote w:type="continuationSeparator" w:id="0">
    <w:p w:rsidR="00E37F77" w:rsidRDefault="00E37F77" w:rsidP="0055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38B"/>
    <w:multiLevelType w:val="hybridMultilevel"/>
    <w:tmpl w:val="2196E6A4"/>
    <w:lvl w:ilvl="0" w:tplc="049883DC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5E84B62"/>
    <w:multiLevelType w:val="multilevel"/>
    <w:tmpl w:val="F1749690"/>
    <w:lvl w:ilvl="0">
      <w:start w:val="1"/>
      <w:numFmt w:val="ideographLegalTraditional"/>
      <w:pStyle w:val="1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83209"/>
    <w:multiLevelType w:val="hybridMultilevel"/>
    <w:tmpl w:val="D67860B6"/>
    <w:lvl w:ilvl="0" w:tplc="8BEA1996">
      <w:start w:val="1"/>
      <w:numFmt w:val="taiwaneseCountingThousand"/>
      <w:suff w:val="space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B5"/>
    <w:rsid w:val="00022B00"/>
    <w:rsid w:val="000A6EF9"/>
    <w:rsid w:val="001E02FA"/>
    <w:rsid w:val="003F5C74"/>
    <w:rsid w:val="00430C32"/>
    <w:rsid w:val="00524DDB"/>
    <w:rsid w:val="00556D74"/>
    <w:rsid w:val="005A5195"/>
    <w:rsid w:val="005C41C6"/>
    <w:rsid w:val="005E5DE2"/>
    <w:rsid w:val="0064508D"/>
    <w:rsid w:val="00683744"/>
    <w:rsid w:val="00791CFB"/>
    <w:rsid w:val="007D6C30"/>
    <w:rsid w:val="007E4E3F"/>
    <w:rsid w:val="008A12DD"/>
    <w:rsid w:val="008C0CCD"/>
    <w:rsid w:val="008C3300"/>
    <w:rsid w:val="0094697E"/>
    <w:rsid w:val="00A0731F"/>
    <w:rsid w:val="00A847DF"/>
    <w:rsid w:val="00AA73B9"/>
    <w:rsid w:val="00B218C7"/>
    <w:rsid w:val="00B92821"/>
    <w:rsid w:val="00B976D3"/>
    <w:rsid w:val="00CC6612"/>
    <w:rsid w:val="00CC6B74"/>
    <w:rsid w:val="00D962B5"/>
    <w:rsid w:val="00E37F77"/>
    <w:rsid w:val="00E863DC"/>
    <w:rsid w:val="00F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5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0"/>
    <w:next w:val="a"/>
    <w:link w:val="10"/>
    <w:uiPriority w:val="9"/>
    <w:qFormat/>
    <w:rsid w:val="00CC6B74"/>
    <w:pPr>
      <w:numPr>
        <w:numId w:val="1"/>
      </w:numPr>
      <w:snapToGrid w:val="0"/>
      <w:spacing w:beforeLines="50" w:before="180" w:afterLines="50" w:after="180" w:line="560" w:lineRule="exact"/>
      <w:outlineLvl w:val="0"/>
    </w:pPr>
    <w:rPr>
      <w:rFonts w:ascii="標楷體" w:eastAsia="標楷體" w:hAnsi="標楷體" w:cs="Calibri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D962B5"/>
    <w:rPr>
      <w:color w:val="0000FF"/>
      <w:u w:val="single" w:color="000000"/>
    </w:rPr>
  </w:style>
  <w:style w:type="paragraph" w:styleId="a0">
    <w:name w:val="List Paragraph"/>
    <w:basedOn w:val="a"/>
    <w:qFormat/>
    <w:rsid w:val="00D962B5"/>
    <w:pPr>
      <w:ind w:left="480"/>
    </w:pPr>
  </w:style>
  <w:style w:type="paragraph" w:styleId="a5">
    <w:name w:val="header"/>
    <w:basedOn w:val="a"/>
    <w:link w:val="a6"/>
    <w:uiPriority w:val="99"/>
    <w:unhideWhenUsed/>
    <w:rsid w:val="0055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56D7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56D74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0">
    <w:name w:val="標題 1 字元"/>
    <w:basedOn w:val="a1"/>
    <w:link w:val="1"/>
    <w:uiPriority w:val="9"/>
    <w:rsid w:val="00CC6B74"/>
    <w:rPr>
      <w:rFonts w:ascii="標楷體" w:eastAsia="標楷體" w:hAnsi="標楷體" w:cs="Calibri"/>
      <w:b/>
      <w:kern w:val="3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5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0"/>
    <w:next w:val="a"/>
    <w:link w:val="10"/>
    <w:uiPriority w:val="9"/>
    <w:qFormat/>
    <w:rsid w:val="00CC6B74"/>
    <w:pPr>
      <w:numPr>
        <w:numId w:val="1"/>
      </w:numPr>
      <w:snapToGrid w:val="0"/>
      <w:spacing w:beforeLines="50" w:before="180" w:afterLines="50" w:after="180" w:line="560" w:lineRule="exact"/>
      <w:outlineLvl w:val="0"/>
    </w:pPr>
    <w:rPr>
      <w:rFonts w:ascii="標楷體" w:eastAsia="標楷體" w:hAnsi="標楷體" w:cs="Calibri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D962B5"/>
    <w:rPr>
      <w:color w:val="0000FF"/>
      <w:u w:val="single" w:color="000000"/>
    </w:rPr>
  </w:style>
  <w:style w:type="paragraph" w:styleId="a0">
    <w:name w:val="List Paragraph"/>
    <w:basedOn w:val="a"/>
    <w:qFormat/>
    <w:rsid w:val="00D962B5"/>
    <w:pPr>
      <w:ind w:left="480"/>
    </w:pPr>
  </w:style>
  <w:style w:type="paragraph" w:styleId="a5">
    <w:name w:val="header"/>
    <w:basedOn w:val="a"/>
    <w:link w:val="a6"/>
    <w:uiPriority w:val="99"/>
    <w:unhideWhenUsed/>
    <w:rsid w:val="0055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56D7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56D74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0">
    <w:name w:val="標題 1 字元"/>
    <w:basedOn w:val="a1"/>
    <w:link w:val="1"/>
    <w:uiPriority w:val="9"/>
    <w:rsid w:val="00CC6B74"/>
    <w:rPr>
      <w:rFonts w:ascii="標楷體" w:eastAsia="標楷體" w:hAnsi="標楷體" w:cs="Calibri"/>
      <w:b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.tpi.mo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吳怡嫺</dc:creator>
  <cp:keywords/>
  <dc:description/>
  <cp:lastModifiedBy>何協隆</cp:lastModifiedBy>
  <cp:revision>19</cp:revision>
  <cp:lastPrinted>2019-04-09T09:55:00Z</cp:lastPrinted>
  <dcterms:created xsi:type="dcterms:W3CDTF">2019-03-21T07:13:00Z</dcterms:created>
  <dcterms:modified xsi:type="dcterms:W3CDTF">2019-04-11T02:57:00Z</dcterms:modified>
</cp:coreProperties>
</file>