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B0" w:rsidRPr="00A727B0" w:rsidRDefault="00993C5F" w:rsidP="003D4307">
      <w:pPr>
        <w:adjustRightInd w:val="0"/>
        <w:snapToGrid w:val="0"/>
        <w:spacing w:line="560" w:lineRule="exact"/>
        <w:jc w:val="center"/>
        <w:rPr>
          <w:rFonts w:ascii="標楷體" w:eastAsia="標楷體" w:hAnsi="標楷體"/>
          <w:b/>
          <w:sz w:val="36"/>
          <w:szCs w:val="36"/>
        </w:rPr>
      </w:pPr>
      <w:r w:rsidRPr="00A727B0">
        <w:rPr>
          <w:rFonts w:ascii="標楷體" w:eastAsia="標楷體" w:hAnsi="標楷體" w:hint="eastAsia"/>
          <w:b/>
          <w:sz w:val="36"/>
          <w:szCs w:val="36"/>
        </w:rPr>
        <w:t>法務部司法官學院</w:t>
      </w:r>
    </w:p>
    <w:p w:rsidR="005871F9" w:rsidRPr="003D4307" w:rsidRDefault="00B74940" w:rsidP="003D4307">
      <w:pPr>
        <w:adjustRightInd w:val="0"/>
        <w:snapToGrid w:val="0"/>
        <w:spacing w:line="560" w:lineRule="exact"/>
        <w:jc w:val="center"/>
        <w:rPr>
          <w:rFonts w:ascii="標楷體" w:eastAsia="標楷體" w:hAnsi="標楷體"/>
          <w:b/>
          <w:sz w:val="32"/>
          <w:szCs w:val="32"/>
        </w:rPr>
      </w:pPr>
      <w:r w:rsidRPr="00A727B0">
        <w:rPr>
          <w:rFonts w:ascii="標楷體" w:eastAsia="標楷體" w:hAnsi="標楷體" w:hint="eastAsia"/>
          <w:b/>
          <w:sz w:val="36"/>
          <w:szCs w:val="36"/>
        </w:rPr>
        <w:t>103</w:t>
      </w:r>
      <w:r w:rsidR="00B6077E" w:rsidRPr="00A727B0">
        <w:rPr>
          <w:rFonts w:ascii="標楷體" w:eastAsia="標楷體" w:hAnsi="標楷體" w:hint="eastAsia"/>
          <w:b/>
          <w:sz w:val="36"/>
          <w:szCs w:val="36"/>
        </w:rPr>
        <w:t>年</w:t>
      </w:r>
      <w:r w:rsidR="00EB297B">
        <w:rPr>
          <w:rFonts w:ascii="標楷體" w:eastAsia="標楷體" w:hAnsi="標楷體" w:hint="eastAsia"/>
          <w:b/>
          <w:sz w:val="36"/>
          <w:szCs w:val="36"/>
        </w:rPr>
        <w:t>6</w:t>
      </w:r>
      <w:r w:rsidR="00D85EC3">
        <w:rPr>
          <w:rFonts w:ascii="標楷體" w:eastAsia="標楷體" w:hAnsi="標楷體" w:hint="eastAsia"/>
          <w:b/>
          <w:sz w:val="36"/>
          <w:szCs w:val="36"/>
        </w:rPr>
        <w:t>月檢察官在職</w:t>
      </w:r>
      <w:r w:rsidR="00B6077E" w:rsidRPr="00A727B0">
        <w:rPr>
          <w:rFonts w:ascii="標楷體" w:eastAsia="標楷體" w:hAnsi="標楷體" w:hint="eastAsia"/>
          <w:b/>
          <w:sz w:val="36"/>
          <w:szCs w:val="36"/>
        </w:rPr>
        <w:t>進修班</w:t>
      </w:r>
    </w:p>
    <w:p w:rsidR="001C5BCF" w:rsidRPr="00174118" w:rsidRDefault="001C5BCF" w:rsidP="00174118">
      <w:pPr>
        <w:pStyle w:val="a3"/>
        <w:numPr>
          <w:ilvl w:val="0"/>
          <w:numId w:val="9"/>
        </w:numPr>
        <w:adjustRightInd w:val="0"/>
        <w:snapToGrid w:val="0"/>
        <w:spacing w:line="560" w:lineRule="exact"/>
        <w:ind w:leftChars="0"/>
        <w:rPr>
          <w:rFonts w:ascii="標楷體" w:eastAsia="標楷體" w:hAnsi="標楷體"/>
          <w:b/>
          <w:sz w:val="32"/>
          <w:szCs w:val="32"/>
        </w:rPr>
      </w:pPr>
      <w:r w:rsidRPr="00174118">
        <w:rPr>
          <w:rFonts w:ascii="標楷體" w:eastAsia="標楷體" w:hAnsi="標楷體" w:hint="eastAsia"/>
          <w:b/>
          <w:sz w:val="32"/>
          <w:szCs w:val="32"/>
        </w:rPr>
        <w:t>簡介</w:t>
      </w:r>
    </w:p>
    <w:p w:rsidR="001C5BCF" w:rsidRDefault="00D85EC3" w:rsidP="00D85EC3">
      <w:pPr>
        <w:ind w:leftChars="295" w:left="708"/>
        <w:rPr>
          <w:rFonts w:ascii="標楷體" w:eastAsia="標楷體" w:hAnsi="標楷體"/>
          <w:sz w:val="28"/>
          <w:szCs w:val="28"/>
        </w:rPr>
      </w:pPr>
      <w:r w:rsidRPr="00D85EC3">
        <w:rPr>
          <w:rFonts w:ascii="標楷體" w:eastAsia="標楷體" w:hAnsi="標楷體" w:hint="eastAsia"/>
          <w:sz w:val="28"/>
          <w:szCs w:val="28"/>
        </w:rPr>
        <w:t>為精進檢察官偵、審業務</w:t>
      </w:r>
      <w:r w:rsidR="000C7DA5">
        <w:rPr>
          <w:rFonts w:ascii="標楷體" w:eastAsia="標楷體" w:hAnsi="標楷體" w:hint="eastAsia"/>
          <w:sz w:val="28"/>
          <w:szCs w:val="28"/>
        </w:rPr>
        <w:t>，</w:t>
      </w:r>
      <w:r w:rsidRPr="00D85EC3">
        <w:rPr>
          <w:rFonts w:ascii="標楷體" w:eastAsia="標楷體" w:hAnsi="標楷體" w:hint="eastAsia"/>
          <w:sz w:val="28"/>
          <w:szCs w:val="28"/>
        </w:rPr>
        <w:t>增進對跨國界法律之瞭解適用，提升對外溝通及協調處理事務等能力，並擴展人文涵養</w:t>
      </w:r>
      <w:r w:rsidR="000C7DA5">
        <w:rPr>
          <w:rFonts w:ascii="標楷體" w:eastAsia="標楷體" w:hAnsi="標楷體" w:hint="eastAsia"/>
          <w:sz w:val="28"/>
          <w:szCs w:val="28"/>
        </w:rPr>
        <w:t>，</w:t>
      </w:r>
      <w:r w:rsidRPr="00D85EC3">
        <w:rPr>
          <w:rFonts w:ascii="標楷體" w:eastAsia="標楷體" w:hAnsi="標楷體" w:hint="eastAsia"/>
          <w:sz w:val="28"/>
          <w:szCs w:val="28"/>
        </w:rPr>
        <w:t>培養社會關懷情操，</w:t>
      </w:r>
      <w:r w:rsidR="000C7DA5">
        <w:rPr>
          <w:rFonts w:ascii="標楷體" w:eastAsia="標楷體" w:hAnsi="標楷體" w:hint="eastAsia"/>
          <w:sz w:val="28"/>
          <w:szCs w:val="28"/>
        </w:rPr>
        <w:t>本學院以專題研討之方式，</w:t>
      </w:r>
      <w:r w:rsidRPr="00D85EC3">
        <w:rPr>
          <w:rFonts w:ascii="標楷體" w:eastAsia="標楷體" w:hAnsi="標楷體" w:hint="eastAsia"/>
          <w:sz w:val="28"/>
          <w:szCs w:val="28"/>
        </w:rPr>
        <w:t>開設</w:t>
      </w:r>
      <w:r>
        <w:rPr>
          <w:rFonts w:ascii="標楷體" w:eastAsia="標楷體" w:hAnsi="標楷體" w:hint="eastAsia"/>
          <w:sz w:val="28"/>
          <w:szCs w:val="28"/>
        </w:rPr>
        <w:t>檢察官在職進修班供檢察官選修，並</w:t>
      </w:r>
      <w:r w:rsidRPr="00737B24">
        <w:rPr>
          <w:rFonts w:ascii="標楷體" w:eastAsia="標楷體" w:hAnsi="標楷體" w:hint="eastAsia"/>
          <w:sz w:val="28"/>
          <w:szCs w:val="28"/>
        </w:rPr>
        <w:t>依實際上課時數核</w:t>
      </w:r>
      <w:r w:rsidR="000C7DA5">
        <w:rPr>
          <w:rFonts w:ascii="標楷體" w:eastAsia="標楷體" w:hAnsi="標楷體" w:hint="eastAsia"/>
          <w:sz w:val="28"/>
          <w:szCs w:val="28"/>
        </w:rPr>
        <w:t>給</w:t>
      </w:r>
      <w:r w:rsidR="000611DD">
        <w:rPr>
          <w:rFonts w:ascii="標楷體" w:eastAsia="標楷體" w:hAnsi="標楷體" w:hint="eastAsia"/>
          <w:sz w:val="28"/>
          <w:szCs w:val="28"/>
        </w:rPr>
        <w:t>公務員</w:t>
      </w:r>
      <w:r w:rsidRPr="00737B24">
        <w:rPr>
          <w:rFonts w:ascii="標楷體" w:eastAsia="標楷體" w:hAnsi="標楷體" w:hint="eastAsia"/>
          <w:sz w:val="28"/>
          <w:szCs w:val="28"/>
        </w:rPr>
        <w:t>終身學習時數。</w:t>
      </w:r>
    </w:p>
    <w:p w:rsidR="00FA52A3" w:rsidRDefault="00FA52A3" w:rsidP="00D85EC3">
      <w:pPr>
        <w:ind w:leftChars="295" w:left="708"/>
        <w:rPr>
          <w:rFonts w:ascii="標楷體" w:eastAsia="標楷體" w:hAnsi="標楷體"/>
          <w:sz w:val="28"/>
          <w:szCs w:val="28"/>
        </w:rPr>
      </w:pPr>
    </w:p>
    <w:p w:rsidR="00A96DE1" w:rsidRPr="00174118" w:rsidRDefault="00A96DE1" w:rsidP="00174118">
      <w:pPr>
        <w:pStyle w:val="a3"/>
        <w:numPr>
          <w:ilvl w:val="0"/>
          <w:numId w:val="9"/>
        </w:numPr>
        <w:tabs>
          <w:tab w:val="left" w:pos="0"/>
        </w:tabs>
        <w:adjustRightInd w:val="0"/>
        <w:snapToGrid w:val="0"/>
        <w:spacing w:line="560" w:lineRule="exact"/>
        <w:ind w:leftChars="0"/>
        <w:rPr>
          <w:rFonts w:ascii="標楷體" w:eastAsia="標楷體" w:hAnsi="標楷體"/>
          <w:b/>
          <w:sz w:val="32"/>
          <w:szCs w:val="32"/>
        </w:rPr>
      </w:pPr>
      <w:r w:rsidRPr="00174118">
        <w:rPr>
          <w:rFonts w:ascii="標楷體" w:eastAsia="標楷體" w:hAnsi="標楷體" w:hint="eastAsia"/>
          <w:b/>
          <w:sz w:val="32"/>
          <w:szCs w:val="32"/>
        </w:rPr>
        <w:t>課程資訊</w:t>
      </w:r>
    </w:p>
    <w:p w:rsidR="00AD6040" w:rsidRPr="000611DD" w:rsidRDefault="00A56C4D" w:rsidP="00174118">
      <w:pPr>
        <w:pStyle w:val="a3"/>
        <w:adjustRightInd w:val="0"/>
        <w:snapToGrid w:val="0"/>
        <w:spacing w:line="560" w:lineRule="exact"/>
        <w:ind w:leftChars="0" w:left="0" w:firstLineChars="221" w:firstLine="707"/>
        <w:rPr>
          <w:rFonts w:ascii="標楷體" w:eastAsia="標楷體" w:hAnsi="標楷體"/>
          <w:b/>
          <w:sz w:val="28"/>
          <w:szCs w:val="28"/>
        </w:rPr>
      </w:pPr>
      <w:r w:rsidRPr="00812817">
        <w:rPr>
          <w:rFonts w:ascii="標楷體" w:eastAsia="標楷體" w:hAnsi="標楷體" w:hint="eastAsia"/>
          <w:sz w:val="32"/>
          <w:szCs w:val="32"/>
        </w:rPr>
        <w:t>一、</w:t>
      </w:r>
      <w:r w:rsidR="001F0C7D" w:rsidRPr="001F0C7D">
        <w:rPr>
          <w:rFonts w:ascii="標楷體" w:eastAsia="標楷體" w:hAnsi="標楷體" w:hint="eastAsia"/>
          <w:b/>
          <w:sz w:val="28"/>
          <w:szCs w:val="28"/>
        </w:rPr>
        <w:t>服貿</w:t>
      </w:r>
      <w:r w:rsidR="00D74E38" w:rsidRPr="001F0C7D">
        <w:rPr>
          <w:rFonts w:ascii="標楷體" w:eastAsia="標楷體" w:hAnsi="標楷體" w:hint="eastAsia"/>
          <w:b/>
          <w:sz w:val="28"/>
          <w:szCs w:val="28"/>
        </w:rPr>
        <w:t>專題</w:t>
      </w:r>
    </w:p>
    <w:p w:rsidR="000611DD" w:rsidRDefault="00A96DE1" w:rsidP="00174118">
      <w:pPr>
        <w:adjustRightInd w:val="0"/>
        <w:snapToGrid w:val="0"/>
        <w:spacing w:line="560" w:lineRule="exact"/>
        <w:ind w:leftChars="590" w:left="1416" w:firstLine="2"/>
        <w:rPr>
          <w:rFonts w:ascii="標楷體" w:eastAsia="標楷體" w:hAnsi="標楷體"/>
          <w:sz w:val="28"/>
          <w:szCs w:val="28"/>
        </w:rPr>
      </w:pPr>
      <w:r w:rsidRPr="00175272">
        <w:rPr>
          <w:rFonts w:ascii="標楷體" w:eastAsia="標楷體" w:hAnsi="標楷體" w:hint="eastAsia"/>
          <w:sz w:val="28"/>
          <w:szCs w:val="28"/>
        </w:rPr>
        <w:t>研習人員：</w:t>
      </w:r>
      <w:r w:rsidR="00D74E38" w:rsidRPr="00175272">
        <w:rPr>
          <w:rFonts w:ascii="標楷體" w:eastAsia="標楷體" w:hAnsi="標楷體" w:hint="eastAsia"/>
          <w:sz w:val="28"/>
          <w:szCs w:val="28"/>
        </w:rPr>
        <w:t>在職</w:t>
      </w:r>
      <w:r w:rsidR="0058468B" w:rsidRPr="00175272">
        <w:rPr>
          <w:rFonts w:ascii="標楷體" w:eastAsia="標楷體" w:hAnsi="標楷體" w:hint="eastAsia"/>
          <w:sz w:val="28"/>
          <w:szCs w:val="28"/>
        </w:rPr>
        <w:t>檢察官、法官</w:t>
      </w:r>
      <w:r w:rsidR="00E71AAE">
        <w:rPr>
          <w:rFonts w:ascii="標楷體" w:eastAsia="標楷體" w:hAnsi="標楷體" w:hint="eastAsia"/>
          <w:sz w:val="28"/>
          <w:szCs w:val="28"/>
        </w:rPr>
        <w:t>。</w:t>
      </w:r>
    </w:p>
    <w:p w:rsidR="000611DD" w:rsidRDefault="00A96DE1" w:rsidP="00174118">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研習日期：103年</w:t>
      </w:r>
      <w:r w:rsidR="001F0C7D">
        <w:rPr>
          <w:rFonts w:ascii="標楷體" w:eastAsia="標楷體" w:hAnsi="標楷體" w:hint="eastAsia"/>
          <w:sz w:val="28"/>
          <w:szCs w:val="28"/>
        </w:rPr>
        <w:t>6</w:t>
      </w:r>
      <w:r w:rsidRPr="00175272">
        <w:rPr>
          <w:rFonts w:ascii="標楷體" w:eastAsia="標楷體" w:hAnsi="標楷體" w:hint="eastAsia"/>
          <w:sz w:val="28"/>
          <w:szCs w:val="28"/>
        </w:rPr>
        <w:t>月</w:t>
      </w:r>
      <w:r w:rsidR="001F0C7D">
        <w:rPr>
          <w:rFonts w:ascii="標楷體" w:eastAsia="標楷體" w:hAnsi="標楷體" w:hint="eastAsia"/>
          <w:sz w:val="28"/>
          <w:szCs w:val="28"/>
        </w:rPr>
        <w:t>9</w:t>
      </w:r>
      <w:r w:rsidR="00D74E38" w:rsidRPr="00175272">
        <w:rPr>
          <w:rFonts w:ascii="標楷體" w:eastAsia="標楷體" w:hAnsi="標楷體" w:hint="eastAsia"/>
          <w:sz w:val="28"/>
          <w:szCs w:val="28"/>
        </w:rPr>
        <w:t>日</w:t>
      </w:r>
      <w:r w:rsidR="00E71AAE">
        <w:rPr>
          <w:rFonts w:ascii="標楷體" w:eastAsia="標楷體" w:hAnsi="標楷體" w:hint="eastAsia"/>
          <w:sz w:val="28"/>
          <w:szCs w:val="28"/>
        </w:rPr>
        <w:t>，研習時數</w:t>
      </w:r>
      <w:r w:rsidR="001F0C7D">
        <w:rPr>
          <w:rFonts w:ascii="標楷體" w:eastAsia="標楷體" w:hAnsi="標楷體" w:hint="eastAsia"/>
          <w:sz w:val="28"/>
          <w:szCs w:val="28"/>
        </w:rPr>
        <w:t>5</w:t>
      </w:r>
      <w:r w:rsidR="00E71AAE">
        <w:rPr>
          <w:rFonts w:ascii="標楷體" w:eastAsia="標楷體" w:hAnsi="標楷體" w:hint="eastAsia"/>
          <w:sz w:val="28"/>
          <w:szCs w:val="28"/>
        </w:rPr>
        <w:t>小時</w:t>
      </w:r>
      <w:r w:rsidR="00D74E38" w:rsidRPr="00175272">
        <w:rPr>
          <w:rFonts w:ascii="標楷體" w:eastAsia="標楷體" w:hAnsi="標楷體" w:hint="eastAsia"/>
          <w:sz w:val="28"/>
          <w:szCs w:val="28"/>
        </w:rPr>
        <w:t>。</w:t>
      </w:r>
    </w:p>
    <w:p w:rsidR="00D74E38" w:rsidRPr="00175272" w:rsidRDefault="00D74E38" w:rsidP="001F0C7D">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課程內容</w:t>
      </w:r>
      <w:r w:rsidR="001F0C7D">
        <w:rPr>
          <w:rFonts w:ascii="標楷體" w:eastAsia="標楷體" w:hAnsi="標楷體" w:hint="eastAsia"/>
          <w:sz w:val="28"/>
          <w:szCs w:val="28"/>
        </w:rPr>
        <w:t>與</w:t>
      </w:r>
      <w:r w:rsidRPr="00175272">
        <w:rPr>
          <w:rFonts w:ascii="標楷體" w:eastAsia="標楷體" w:hAnsi="標楷體" w:hint="eastAsia"/>
          <w:sz w:val="28"/>
          <w:szCs w:val="28"/>
        </w:rPr>
        <w:t>授課</w:t>
      </w:r>
      <w:r w:rsidR="00A96DE1" w:rsidRPr="00175272">
        <w:rPr>
          <w:rFonts w:ascii="標楷體" w:eastAsia="標楷體" w:hAnsi="標楷體" w:hint="eastAsia"/>
          <w:sz w:val="28"/>
          <w:szCs w:val="28"/>
        </w:rPr>
        <w:t>講座：</w:t>
      </w:r>
      <w:r w:rsidR="000337E4">
        <w:rPr>
          <w:rFonts w:ascii="標楷體" w:eastAsia="標楷體" w:hAnsi="標楷體" w:hint="eastAsia"/>
          <w:sz w:val="28"/>
          <w:szCs w:val="28"/>
        </w:rPr>
        <w:t>為使檢察官對</w:t>
      </w:r>
      <w:r w:rsidR="001F0C7D">
        <w:rPr>
          <w:rFonts w:ascii="標楷體" w:eastAsia="標楷體" w:hAnsi="標楷體" w:hint="eastAsia"/>
          <w:sz w:val="28"/>
          <w:szCs w:val="28"/>
        </w:rPr>
        <w:t>持續發燒</w:t>
      </w:r>
      <w:r w:rsidR="000337E4">
        <w:rPr>
          <w:rFonts w:ascii="標楷體" w:eastAsia="標楷體" w:hAnsi="標楷體" w:hint="eastAsia"/>
          <w:sz w:val="28"/>
          <w:szCs w:val="28"/>
        </w:rPr>
        <w:t>之</w:t>
      </w:r>
      <w:r w:rsidR="001F0C7D">
        <w:rPr>
          <w:rFonts w:ascii="標楷體" w:eastAsia="標楷體" w:hAnsi="標楷體" w:hint="eastAsia"/>
          <w:sz w:val="28"/>
          <w:szCs w:val="28"/>
        </w:rPr>
        <w:t>服貿議題</w:t>
      </w:r>
      <w:r w:rsidR="000337E4">
        <w:rPr>
          <w:rFonts w:ascii="標楷體" w:eastAsia="標楷體" w:hAnsi="標楷體" w:hint="eastAsia"/>
          <w:sz w:val="28"/>
          <w:szCs w:val="28"/>
        </w:rPr>
        <w:t>有較全面之瞭解</w:t>
      </w:r>
      <w:r w:rsidR="008B5856">
        <w:rPr>
          <w:rFonts w:ascii="標楷體" w:eastAsia="標楷體" w:hAnsi="標楷體" w:hint="eastAsia"/>
          <w:sz w:val="28"/>
          <w:szCs w:val="28"/>
        </w:rPr>
        <w:t>，</w:t>
      </w:r>
      <w:r w:rsidR="000337E4">
        <w:rPr>
          <w:rFonts w:ascii="標楷體" w:eastAsia="標楷體" w:hAnsi="標楷體" w:hint="eastAsia"/>
          <w:sz w:val="28"/>
          <w:szCs w:val="28"/>
        </w:rPr>
        <w:t>規劃先由</w:t>
      </w:r>
      <w:r w:rsidR="008B5856">
        <w:rPr>
          <w:rFonts w:ascii="標楷體" w:eastAsia="標楷體" w:hAnsi="標楷體" w:hint="eastAsia"/>
          <w:sz w:val="28"/>
          <w:szCs w:val="28"/>
        </w:rPr>
        <w:t>經濟部國際貿易局徐副局長大衛</w:t>
      </w:r>
      <w:r w:rsidR="000337E4">
        <w:rPr>
          <w:rFonts w:ascii="標楷體" w:eastAsia="標楷體" w:hAnsi="標楷體" w:hint="eastAsia"/>
          <w:sz w:val="28"/>
          <w:szCs w:val="28"/>
        </w:rPr>
        <w:t>主講、中央研究院歐美研究所吳助研究員建輝與談之方式，</w:t>
      </w:r>
      <w:r w:rsidR="008B5856">
        <w:rPr>
          <w:rFonts w:ascii="標楷體" w:eastAsia="標楷體" w:hAnsi="標楷體" w:hint="eastAsia"/>
          <w:sz w:val="28"/>
          <w:szCs w:val="28"/>
        </w:rPr>
        <w:t>簡介兩岸服務貿易協議</w:t>
      </w:r>
      <w:r w:rsidR="000337E4">
        <w:rPr>
          <w:rFonts w:ascii="標楷體" w:eastAsia="標楷體" w:hAnsi="標楷體" w:hint="eastAsia"/>
          <w:sz w:val="28"/>
          <w:szCs w:val="28"/>
        </w:rPr>
        <w:t>；</w:t>
      </w:r>
      <w:r w:rsidR="006B0B5B">
        <w:rPr>
          <w:rFonts w:ascii="標楷體" w:eastAsia="標楷體" w:hAnsi="標楷體" w:hint="eastAsia"/>
          <w:sz w:val="28"/>
          <w:szCs w:val="28"/>
        </w:rPr>
        <w:t>再</w:t>
      </w:r>
      <w:r w:rsidR="000337E4">
        <w:rPr>
          <w:rFonts w:ascii="標楷體" w:eastAsia="標楷體" w:hAnsi="標楷體" w:hint="eastAsia"/>
          <w:sz w:val="28"/>
          <w:szCs w:val="28"/>
        </w:rPr>
        <w:t>分別自國際競爭力、產業結構及臺灣醫療體系</w:t>
      </w:r>
      <w:r w:rsidR="008C0AFE">
        <w:rPr>
          <w:rFonts w:ascii="標楷體" w:eastAsia="標楷體" w:hAnsi="標楷體" w:hint="eastAsia"/>
          <w:sz w:val="28"/>
          <w:szCs w:val="28"/>
        </w:rPr>
        <w:t>等</w:t>
      </w:r>
      <w:r w:rsidR="000337E4">
        <w:rPr>
          <w:rFonts w:ascii="標楷體" w:eastAsia="標楷體" w:hAnsi="標楷體" w:hint="eastAsia"/>
          <w:sz w:val="28"/>
          <w:szCs w:val="28"/>
        </w:rPr>
        <w:t>角度切入，探究、分析簽訂服貿協易之優缺點。</w:t>
      </w:r>
    </w:p>
    <w:p w:rsidR="00A96DE1" w:rsidRDefault="00F77EE9" w:rsidP="00174118">
      <w:pPr>
        <w:pStyle w:val="a3"/>
        <w:numPr>
          <w:ilvl w:val="0"/>
          <w:numId w:val="8"/>
        </w:numPr>
        <w:adjustRightInd w:val="0"/>
        <w:snapToGrid w:val="0"/>
        <w:spacing w:line="560" w:lineRule="exact"/>
        <w:ind w:leftChars="0" w:left="1843" w:hanging="425"/>
        <w:rPr>
          <w:rFonts w:ascii="標楷體" w:eastAsia="標楷體" w:hAnsi="標楷體"/>
          <w:sz w:val="28"/>
          <w:szCs w:val="28"/>
        </w:rPr>
      </w:pPr>
      <w:r w:rsidRPr="002B565B">
        <w:rPr>
          <w:rFonts w:ascii="標楷體" w:eastAsia="標楷體" w:hAnsi="標楷體" w:hint="eastAsia"/>
          <w:b/>
          <w:sz w:val="28"/>
          <w:szCs w:val="28"/>
        </w:rPr>
        <w:t>兩岸服務貿易協議</w:t>
      </w:r>
      <w:r w:rsidR="008B5856">
        <w:rPr>
          <w:rFonts w:ascii="標楷體" w:eastAsia="標楷體" w:hAnsi="標楷體" w:hint="eastAsia"/>
          <w:b/>
          <w:sz w:val="28"/>
          <w:szCs w:val="28"/>
        </w:rPr>
        <w:t>簡介</w:t>
      </w:r>
      <w:r w:rsidR="00175272" w:rsidRPr="00175272">
        <w:rPr>
          <w:rFonts w:ascii="標楷體" w:eastAsia="標楷體" w:hAnsi="標楷體" w:hint="eastAsia"/>
          <w:sz w:val="28"/>
          <w:szCs w:val="28"/>
        </w:rPr>
        <w:t>:</w:t>
      </w:r>
      <w:r>
        <w:rPr>
          <w:rFonts w:ascii="標楷體" w:eastAsia="標楷體" w:hAnsi="標楷體" w:hint="eastAsia"/>
          <w:sz w:val="28"/>
          <w:szCs w:val="28"/>
        </w:rPr>
        <w:t>經濟部國際貿易局</w:t>
      </w:r>
      <w:r w:rsidR="008B5856">
        <w:rPr>
          <w:rFonts w:ascii="標楷體" w:eastAsia="標楷體" w:hAnsi="標楷體" w:hint="eastAsia"/>
          <w:sz w:val="28"/>
          <w:szCs w:val="28"/>
        </w:rPr>
        <w:t>徐副局長大衛、中央研究院歐美研究所吳助研究員建輝。</w:t>
      </w:r>
    </w:p>
    <w:p w:rsidR="00175272" w:rsidRDefault="00F77EE9" w:rsidP="00174118">
      <w:pPr>
        <w:pStyle w:val="a3"/>
        <w:numPr>
          <w:ilvl w:val="0"/>
          <w:numId w:val="8"/>
        </w:numPr>
        <w:adjustRightInd w:val="0"/>
        <w:snapToGrid w:val="0"/>
        <w:spacing w:line="560" w:lineRule="exact"/>
        <w:ind w:leftChars="0" w:left="1843" w:hanging="425"/>
        <w:rPr>
          <w:rFonts w:ascii="標楷體" w:eastAsia="標楷體" w:hAnsi="標楷體"/>
          <w:sz w:val="28"/>
          <w:szCs w:val="28"/>
        </w:rPr>
      </w:pPr>
      <w:r>
        <w:rPr>
          <w:rFonts w:ascii="標楷體" w:eastAsia="標楷體" w:hAnsi="標楷體" w:hint="eastAsia"/>
          <w:b/>
          <w:sz w:val="28"/>
          <w:szCs w:val="28"/>
        </w:rPr>
        <w:t>服貿與國際競爭力</w:t>
      </w:r>
      <w:r w:rsidR="00175272">
        <w:rPr>
          <w:rFonts w:ascii="標楷體" w:eastAsia="標楷體" w:hAnsi="標楷體" w:hint="eastAsia"/>
          <w:sz w:val="28"/>
          <w:szCs w:val="28"/>
        </w:rPr>
        <w:t>:</w:t>
      </w:r>
      <w:r>
        <w:rPr>
          <w:rFonts w:ascii="標楷體" w:eastAsia="標楷體" w:hAnsi="標楷體" w:hint="eastAsia"/>
          <w:sz w:val="28"/>
          <w:szCs w:val="28"/>
        </w:rPr>
        <w:t>中華經濟研究院WTO及RT</w:t>
      </w:r>
      <w:r w:rsidR="006B0B5B">
        <w:rPr>
          <w:rFonts w:ascii="標楷體" w:eastAsia="標楷體" w:hAnsi="標楷體" w:hint="eastAsia"/>
          <w:sz w:val="28"/>
          <w:szCs w:val="28"/>
        </w:rPr>
        <w:t>A</w:t>
      </w:r>
      <w:r>
        <w:rPr>
          <w:rFonts w:ascii="標楷體" w:eastAsia="標楷體" w:hAnsi="標楷體" w:hint="eastAsia"/>
          <w:sz w:val="28"/>
          <w:szCs w:val="28"/>
        </w:rPr>
        <w:t>中心</w:t>
      </w:r>
      <w:r w:rsidR="006E4681">
        <w:rPr>
          <w:rFonts w:ascii="標楷體" w:eastAsia="標楷體" w:hAnsi="標楷體" w:hint="eastAsia"/>
          <w:sz w:val="28"/>
          <w:szCs w:val="28"/>
        </w:rPr>
        <w:t>李</w:t>
      </w:r>
      <w:r>
        <w:rPr>
          <w:rFonts w:ascii="標楷體" w:eastAsia="標楷體" w:hAnsi="標楷體" w:hint="eastAsia"/>
          <w:sz w:val="28"/>
          <w:szCs w:val="28"/>
        </w:rPr>
        <w:t>副執行長</w:t>
      </w:r>
      <w:r w:rsidR="006E4681">
        <w:rPr>
          <w:rFonts w:ascii="標楷體" w:eastAsia="標楷體" w:hAnsi="標楷體" w:hint="eastAsia"/>
          <w:sz w:val="28"/>
          <w:szCs w:val="28"/>
        </w:rPr>
        <w:t>淳</w:t>
      </w:r>
      <w:r w:rsidR="000C7DA5">
        <w:rPr>
          <w:rFonts w:ascii="標楷體" w:eastAsia="標楷體" w:hAnsi="標楷體" w:hint="eastAsia"/>
          <w:sz w:val="28"/>
          <w:szCs w:val="28"/>
        </w:rPr>
        <w:t>。</w:t>
      </w:r>
    </w:p>
    <w:p w:rsidR="00175272" w:rsidRDefault="00F77EE9" w:rsidP="00174118">
      <w:pPr>
        <w:pStyle w:val="a3"/>
        <w:numPr>
          <w:ilvl w:val="0"/>
          <w:numId w:val="8"/>
        </w:numPr>
        <w:adjustRightInd w:val="0"/>
        <w:snapToGrid w:val="0"/>
        <w:spacing w:line="560" w:lineRule="exact"/>
        <w:ind w:leftChars="0" w:left="1843" w:hanging="425"/>
        <w:rPr>
          <w:rFonts w:ascii="標楷體" w:eastAsia="標楷體" w:hAnsi="標楷體"/>
          <w:sz w:val="28"/>
          <w:szCs w:val="28"/>
        </w:rPr>
      </w:pPr>
      <w:r w:rsidRPr="002B565B">
        <w:rPr>
          <w:rFonts w:ascii="標楷體" w:eastAsia="標楷體" w:hAnsi="標楷體" w:hint="eastAsia"/>
          <w:b/>
          <w:sz w:val="28"/>
          <w:szCs w:val="28"/>
        </w:rPr>
        <w:t>服貿與產業結構</w:t>
      </w:r>
      <w:r w:rsidR="00175272">
        <w:rPr>
          <w:rFonts w:ascii="標楷體" w:eastAsia="標楷體" w:hAnsi="標楷體" w:hint="eastAsia"/>
          <w:sz w:val="28"/>
          <w:szCs w:val="28"/>
        </w:rPr>
        <w:t>:</w:t>
      </w:r>
      <w:r w:rsidR="00EA7F1A">
        <w:rPr>
          <w:rFonts w:ascii="標楷體" w:eastAsia="標楷體" w:hAnsi="標楷體" w:hint="eastAsia"/>
          <w:sz w:val="28"/>
          <w:szCs w:val="28"/>
        </w:rPr>
        <w:t>臺</w:t>
      </w:r>
      <w:r>
        <w:rPr>
          <w:rFonts w:ascii="標楷體" w:eastAsia="標楷體" w:hAnsi="標楷體" w:hint="eastAsia"/>
          <w:sz w:val="28"/>
          <w:szCs w:val="28"/>
        </w:rPr>
        <w:t>灣大學社會科學院</w:t>
      </w:r>
      <w:r w:rsidR="006E4681">
        <w:rPr>
          <w:rFonts w:ascii="標楷體" w:eastAsia="標楷體" w:hAnsi="標楷體" w:hint="eastAsia"/>
          <w:sz w:val="28"/>
          <w:szCs w:val="28"/>
        </w:rPr>
        <w:t>林</w:t>
      </w:r>
      <w:r>
        <w:rPr>
          <w:rFonts w:ascii="標楷體" w:eastAsia="標楷體" w:hAnsi="標楷體" w:hint="eastAsia"/>
          <w:sz w:val="28"/>
          <w:szCs w:val="28"/>
        </w:rPr>
        <w:t>院長惠玲</w:t>
      </w:r>
      <w:r w:rsidR="000C7DA5">
        <w:rPr>
          <w:rFonts w:ascii="標楷體" w:eastAsia="標楷體" w:hAnsi="標楷體" w:hint="eastAsia"/>
          <w:sz w:val="28"/>
          <w:szCs w:val="28"/>
        </w:rPr>
        <w:t>。</w:t>
      </w:r>
    </w:p>
    <w:p w:rsidR="00175272" w:rsidRDefault="00F77EE9" w:rsidP="00174118">
      <w:pPr>
        <w:pStyle w:val="a3"/>
        <w:numPr>
          <w:ilvl w:val="0"/>
          <w:numId w:val="8"/>
        </w:numPr>
        <w:adjustRightInd w:val="0"/>
        <w:snapToGrid w:val="0"/>
        <w:spacing w:line="560" w:lineRule="exact"/>
        <w:ind w:leftChars="0" w:left="1843" w:hanging="425"/>
        <w:rPr>
          <w:rFonts w:ascii="標楷體" w:eastAsia="標楷體" w:hAnsi="標楷體"/>
          <w:sz w:val="28"/>
          <w:szCs w:val="28"/>
        </w:rPr>
      </w:pPr>
      <w:r w:rsidRPr="002B565B">
        <w:rPr>
          <w:rFonts w:ascii="標楷體" w:eastAsia="標楷體" w:hAnsi="標楷體" w:hint="eastAsia"/>
          <w:b/>
          <w:sz w:val="28"/>
          <w:szCs w:val="28"/>
        </w:rPr>
        <w:t>服貿對臺灣醫療體系之影響</w:t>
      </w:r>
      <w:r w:rsidR="00175272">
        <w:rPr>
          <w:rFonts w:ascii="標楷體" w:eastAsia="標楷體" w:hAnsi="標楷體" w:hint="eastAsia"/>
          <w:sz w:val="28"/>
          <w:szCs w:val="28"/>
        </w:rPr>
        <w:t>:</w:t>
      </w:r>
      <w:r w:rsidR="00D26B98">
        <w:rPr>
          <w:rFonts w:ascii="標楷體" w:eastAsia="標楷體" w:hAnsi="標楷體" w:hint="eastAsia"/>
          <w:sz w:val="28"/>
          <w:szCs w:val="28"/>
        </w:rPr>
        <w:t>臺灣</w:t>
      </w:r>
      <w:r>
        <w:rPr>
          <w:rFonts w:ascii="標楷體" w:eastAsia="標楷體" w:hAnsi="標楷體" w:hint="eastAsia"/>
          <w:sz w:val="28"/>
          <w:szCs w:val="28"/>
        </w:rPr>
        <w:t>大</w:t>
      </w:r>
      <w:r w:rsidR="00D26B98">
        <w:rPr>
          <w:rFonts w:ascii="標楷體" w:eastAsia="標楷體" w:hAnsi="標楷體" w:hint="eastAsia"/>
          <w:sz w:val="28"/>
          <w:szCs w:val="28"/>
        </w:rPr>
        <w:t>學</w:t>
      </w:r>
      <w:r>
        <w:rPr>
          <w:rFonts w:ascii="標楷體" w:eastAsia="標楷體" w:hAnsi="標楷體" w:hint="eastAsia"/>
          <w:sz w:val="28"/>
          <w:szCs w:val="28"/>
        </w:rPr>
        <w:t>健康政策與管理研</w:t>
      </w:r>
      <w:r>
        <w:rPr>
          <w:rFonts w:ascii="標楷體" w:eastAsia="標楷體" w:hAnsi="標楷體" w:hint="eastAsia"/>
          <w:sz w:val="28"/>
          <w:szCs w:val="28"/>
        </w:rPr>
        <w:lastRenderedPageBreak/>
        <w:t>究所</w:t>
      </w:r>
      <w:r w:rsidR="006E4681">
        <w:rPr>
          <w:rFonts w:ascii="標楷體" w:eastAsia="標楷體" w:hAnsi="標楷體" w:hint="eastAsia"/>
          <w:sz w:val="28"/>
          <w:szCs w:val="28"/>
        </w:rPr>
        <w:t>鄭</w:t>
      </w:r>
      <w:r>
        <w:rPr>
          <w:rFonts w:ascii="標楷體" w:eastAsia="標楷體" w:hAnsi="標楷體" w:hint="eastAsia"/>
          <w:sz w:val="28"/>
          <w:szCs w:val="28"/>
        </w:rPr>
        <w:t>教授雅文</w:t>
      </w:r>
      <w:r w:rsidR="008B598F">
        <w:rPr>
          <w:rFonts w:ascii="標楷體" w:eastAsia="標楷體" w:hAnsi="標楷體" w:hint="eastAsia"/>
          <w:sz w:val="28"/>
          <w:szCs w:val="28"/>
        </w:rPr>
        <w:t>。</w:t>
      </w:r>
    </w:p>
    <w:p w:rsidR="00F77EE9" w:rsidRPr="00D26B98" w:rsidRDefault="00F77EE9" w:rsidP="00174118">
      <w:pPr>
        <w:tabs>
          <w:tab w:val="left" w:pos="284"/>
        </w:tabs>
        <w:adjustRightInd w:val="0"/>
        <w:snapToGrid w:val="0"/>
        <w:spacing w:line="560" w:lineRule="exact"/>
        <w:ind w:firstLineChars="253" w:firstLine="708"/>
        <w:rPr>
          <w:rFonts w:ascii="標楷體" w:eastAsia="標楷體" w:hAnsi="標楷體"/>
          <w:sz w:val="28"/>
          <w:szCs w:val="28"/>
        </w:rPr>
      </w:pPr>
    </w:p>
    <w:p w:rsidR="000611DD" w:rsidRDefault="000611DD" w:rsidP="00174118">
      <w:pPr>
        <w:tabs>
          <w:tab w:val="left" w:pos="284"/>
        </w:tabs>
        <w:adjustRightInd w:val="0"/>
        <w:snapToGrid w:val="0"/>
        <w:spacing w:line="560" w:lineRule="exact"/>
        <w:ind w:firstLineChars="253" w:firstLine="708"/>
        <w:rPr>
          <w:rFonts w:ascii="標楷體" w:eastAsia="標楷體" w:hAnsi="標楷體"/>
          <w:b/>
          <w:sz w:val="28"/>
          <w:szCs w:val="28"/>
        </w:rPr>
      </w:pPr>
      <w:r>
        <w:rPr>
          <w:rFonts w:ascii="標楷體" w:eastAsia="標楷體" w:hAnsi="標楷體" w:hint="eastAsia"/>
          <w:sz w:val="28"/>
          <w:szCs w:val="28"/>
        </w:rPr>
        <w:t xml:space="preserve">二、 </w:t>
      </w:r>
      <w:r w:rsidR="00F77EE9" w:rsidRPr="00F77EE9">
        <w:rPr>
          <w:rFonts w:ascii="標楷體" w:eastAsia="標楷體" w:hAnsi="標楷體" w:hint="eastAsia"/>
          <w:b/>
          <w:sz w:val="28"/>
          <w:szCs w:val="28"/>
        </w:rPr>
        <w:t>食品安全</w:t>
      </w:r>
      <w:r w:rsidR="00EA7F1A" w:rsidRPr="00F77EE9">
        <w:rPr>
          <w:rFonts w:ascii="標楷體" w:eastAsia="標楷體" w:hAnsi="標楷體" w:hint="eastAsia"/>
          <w:b/>
          <w:sz w:val="28"/>
          <w:szCs w:val="28"/>
        </w:rPr>
        <w:t>專題</w:t>
      </w:r>
      <w:r w:rsidRPr="00EA7F1A">
        <w:rPr>
          <w:rFonts w:ascii="標楷體" w:eastAsia="標楷體" w:hAnsi="標楷體" w:hint="eastAsia"/>
          <w:b/>
          <w:sz w:val="28"/>
          <w:szCs w:val="28"/>
        </w:rPr>
        <w:t>Ⅰ</w:t>
      </w:r>
    </w:p>
    <w:p w:rsidR="00174118" w:rsidRDefault="00174118" w:rsidP="00174118">
      <w:pPr>
        <w:adjustRightInd w:val="0"/>
        <w:snapToGrid w:val="0"/>
        <w:spacing w:line="560" w:lineRule="exact"/>
        <w:ind w:leftChars="590" w:left="1416" w:firstLine="2"/>
        <w:rPr>
          <w:rFonts w:ascii="標楷體" w:eastAsia="標楷體" w:hAnsi="標楷體"/>
          <w:sz w:val="28"/>
          <w:szCs w:val="28"/>
        </w:rPr>
      </w:pPr>
      <w:r w:rsidRPr="00175272">
        <w:rPr>
          <w:rFonts w:ascii="標楷體" w:eastAsia="標楷體" w:hAnsi="標楷體" w:hint="eastAsia"/>
          <w:sz w:val="28"/>
          <w:szCs w:val="28"/>
        </w:rPr>
        <w:t>研習人員：在職檢察官、法官</w:t>
      </w:r>
      <w:r w:rsidR="00E71AAE">
        <w:rPr>
          <w:rFonts w:ascii="標楷體" w:eastAsia="標楷體" w:hAnsi="標楷體" w:hint="eastAsia"/>
          <w:sz w:val="28"/>
          <w:szCs w:val="28"/>
        </w:rPr>
        <w:t>。</w:t>
      </w:r>
    </w:p>
    <w:p w:rsidR="00174118" w:rsidRDefault="00174118" w:rsidP="00174118">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研習日期：103年</w:t>
      </w:r>
      <w:r w:rsidR="00F77EE9">
        <w:rPr>
          <w:rFonts w:ascii="標楷體" w:eastAsia="標楷體" w:hAnsi="標楷體" w:hint="eastAsia"/>
          <w:sz w:val="28"/>
          <w:szCs w:val="28"/>
        </w:rPr>
        <w:t>6</w:t>
      </w:r>
      <w:r w:rsidRPr="00175272">
        <w:rPr>
          <w:rFonts w:ascii="標楷體" w:eastAsia="標楷體" w:hAnsi="標楷體" w:hint="eastAsia"/>
          <w:sz w:val="28"/>
          <w:szCs w:val="28"/>
        </w:rPr>
        <w:t>月</w:t>
      </w:r>
      <w:r w:rsidR="00F77EE9">
        <w:rPr>
          <w:rFonts w:ascii="標楷體" w:eastAsia="標楷體" w:hAnsi="標楷體" w:hint="eastAsia"/>
          <w:sz w:val="28"/>
          <w:szCs w:val="28"/>
        </w:rPr>
        <w:t>1</w:t>
      </w:r>
      <w:r w:rsidR="00EA7F1A">
        <w:rPr>
          <w:rFonts w:ascii="標楷體" w:eastAsia="標楷體" w:hAnsi="標楷體" w:hint="eastAsia"/>
          <w:sz w:val="28"/>
          <w:szCs w:val="28"/>
        </w:rPr>
        <w:t>8</w:t>
      </w:r>
      <w:r w:rsidRPr="00175272">
        <w:rPr>
          <w:rFonts w:ascii="標楷體" w:eastAsia="標楷體" w:hAnsi="標楷體" w:hint="eastAsia"/>
          <w:sz w:val="28"/>
          <w:szCs w:val="28"/>
        </w:rPr>
        <w:t>日、</w:t>
      </w:r>
      <w:r w:rsidR="00F77EE9">
        <w:rPr>
          <w:rFonts w:ascii="標楷體" w:eastAsia="標楷體" w:hAnsi="標楷體" w:hint="eastAsia"/>
          <w:sz w:val="28"/>
          <w:szCs w:val="28"/>
        </w:rPr>
        <w:t>1</w:t>
      </w:r>
      <w:r w:rsidR="00EA7F1A">
        <w:rPr>
          <w:rFonts w:ascii="標楷體" w:eastAsia="標楷體" w:hAnsi="標楷體" w:hint="eastAsia"/>
          <w:sz w:val="28"/>
          <w:szCs w:val="28"/>
        </w:rPr>
        <w:t>9</w:t>
      </w:r>
      <w:r w:rsidRPr="00175272">
        <w:rPr>
          <w:rFonts w:ascii="標楷體" w:eastAsia="標楷體" w:hAnsi="標楷體" w:hint="eastAsia"/>
          <w:sz w:val="28"/>
          <w:szCs w:val="28"/>
        </w:rPr>
        <w:t>日</w:t>
      </w:r>
      <w:r w:rsidR="00E71AAE">
        <w:rPr>
          <w:rFonts w:ascii="標楷體" w:eastAsia="標楷體" w:hAnsi="標楷體" w:hint="eastAsia"/>
          <w:sz w:val="28"/>
          <w:szCs w:val="28"/>
        </w:rPr>
        <w:t>，研習時數1</w:t>
      </w:r>
      <w:r w:rsidR="00F77EE9">
        <w:rPr>
          <w:rFonts w:ascii="標楷體" w:eastAsia="標楷體" w:hAnsi="標楷體" w:hint="eastAsia"/>
          <w:sz w:val="28"/>
          <w:szCs w:val="28"/>
        </w:rPr>
        <w:t>0</w:t>
      </w:r>
      <w:r w:rsidR="00E71AAE">
        <w:rPr>
          <w:rFonts w:ascii="標楷體" w:eastAsia="標楷體" w:hAnsi="標楷體" w:hint="eastAsia"/>
          <w:sz w:val="28"/>
          <w:szCs w:val="28"/>
        </w:rPr>
        <w:t>小時</w:t>
      </w:r>
      <w:r w:rsidRPr="00175272">
        <w:rPr>
          <w:rFonts w:ascii="標楷體" w:eastAsia="標楷體" w:hAnsi="標楷體" w:hint="eastAsia"/>
          <w:sz w:val="28"/>
          <w:szCs w:val="28"/>
        </w:rPr>
        <w:t>。</w:t>
      </w:r>
    </w:p>
    <w:p w:rsidR="00174118" w:rsidRPr="00175272" w:rsidRDefault="00174118" w:rsidP="00174118">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課程內容及授課講座：</w:t>
      </w:r>
      <w:r w:rsidR="008C0AFE">
        <w:rPr>
          <w:rFonts w:ascii="標楷體" w:eastAsia="標楷體" w:hAnsi="標楷體" w:hint="eastAsia"/>
          <w:sz w:val="28"/>
          <w:szCs w:val="28"/>
        </w:rPr>
        <w:t>因應近來食安問題頻傳，衛生福利部對於食品安全查驗、管理之相關程序多有變革，為使檢察官更了解目前食品安全之行政管理、稽查程序，以利於偵辦食安案件，延請食品藥物管理署人員，介紹食品添加物之管理、流通稽查，基改食品、嬰兒奶粉之安全管理等相關規範與實務。</w:t>
      </w:r>
      <w:r w:rsidR="00215930">
        <w:rPr>
          <w:rFonts w:ascii="標楷體" w:eastAsia="標楷體" w:hAnsi="標楷體" w:hint="eastAsia"/>
          <w:sz w:val="28"/>
          <w:szCs w:val="28"/>
        </w:rPr>
        <w:t>另邀請</w:t>
      </w:r>
      <w:r w:rsidR="00CF4C32">
        <w:rPr>
          <w:rFonts w:ascii="標楷體" w:eastAsia="標楷體" w:hAnsi="標楷體" w:hint="eastAsia"/>
          <w:sz w:val="28"/>
          <w:szCs w:val="28"/>
        </w:rPr>
        <w:t>臺</w:t>
      </w:r>
      <w:r w:rsidR="00215930">
        <w:rPr>
          <w:rFonts w:ascii="標楷體" w:eastAsia="標楷體" w:hAnsi="標楷體" w:hint="eastAsia"/>
          <w:sz w:val="28"/>
          <w:szCs w:val="28"/>
        </w:rPr>
        <w:t>大食科所沈立言教授以專業角度分析臺灣食品產業問題及可能之改善方法。食安案例部分，則商請偵辦塑化劑、大統案之檢察官分享辦案經驗。</w:t>
      </w:r>
    </w:p>
    <w:p w:rsidR="000611DD" w:rsidRDefault="000611DD" w:rsidP="00174118">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1.</w:t>
      </w:r>
      <w:r w:rsidR="00F77EE9" w:rsidRPr="002B565B">
        <w:rPr>
          <w:rFonts w:ascii="標楷體" w:eastAsia="標楷體" w:hAnsi="標楷體" w:hint="eastAsia"/>
          <w:b/>
          <w:sz w:val="28"/>
          <w:szCs w:val="28"/>
        </w:rPr>
        <w:t>食品添加物之管理-查驗登記、登錄制度、源頭管理、銷售業者自主管理</w:t>
      </w:r>
      <w:r>
        <w:rPr>
          <w:rFonts w:ascii="標楷體" w:eastAsia="標楷體" w:hAnsi="標楷體" w:hint="eastAsia"/>
          <w:sz w:val="28"/>
          <w:szCs w:val="28"/>
        </w:rPr>
        <w:t>:</w:t>
      </w:r>
      <w:r w:rsidR="000C7ADB">
        <w:rPr>
          <w:rFonts w:ascii="標楷體" w:eastAsia="標楷體" w:hAnsi="標楷體" w:hint="eastAsia"/>
          <w:sz w:val="28"/>
          <w:szCs w:val="28"/>
        </w:rPr>
        <w:t>衛生福利部食品藥物管理署食品組查驗登記科</w:t>
      </w:r>
      <w:r w:rsidR="00586325">
        <w:rPr>
          <w:rFonts w:ascii="標楷體" w:eastAsia="標楷體" w:hAnsi="標楷體" w:hint="eastAsia"/>
          <w:sz w:val="28"/>
          <w:szCs w:val="28"/>
        </w:rPr>
        <w:t>周</w:t>
      </w:r>
      <w:r w:rsidR="000C7ADB">
        <w:rPr>
          <w:rFonts w:ascii="標楷體" w:eastAsia="標楷體" w:hAnsi="標楷體" w:hint="eastAsia"/>
          <w:sz w:val="28"/>
          <w:szCs w:val="28"/>
        </w:rPr>
        <w:t>科長</w:t>
      </w:r>
      <w:r w:rsidR="00586325">
        <w:rPr>
          <w:rFonts w:ascii="標楷體" w:eastAsia="標楷體" w:hAnsi="標楷體" w:hint="eastAsia"/>
          <w:sz w:val="28"/>
          <w:szCs w:val="28"/>
        </w:rPr>
        <w:t>珮如</w:t>
      </w:r>
      <w:r>
        <w:rPr>
          <w:rFonts w:ascii="標楷體" w:eastAsia="標楷體" w:hAnsi="標楷體" w:hint="eastAsia"/>
          <w:sz w:val="28"/>
          <w:szCs w:val="28"/>
        </w:rPr>
        <w:t>。</w:t>
      </w:r>
    </w:p>
    <w:p w:rsidR="000611DD" w:rsidRDefault="000611DD" w:rsidP="00174118">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2.</w:t>
      </w:r>
      <w:r w:rsidR="000C7ADB" w:rsidRPr="002B565B">
        <w:rPr>
          <w:rFonts w:ascii="標楷體" w:eastAsia="標楷體" w:hAnsi="標楷體" w:hint="eastAsia"/>
          <w:b/>
          <w:sz w:val="28"/>
          <w:szCs w:val="28"/>
        </w:rPr>
        <w:t>食品之流通稽查檢驗與輸入食品之通關查驗、流向追蹤</w:t>
      </w:r>
      <w:r>
        <w:rPr>
          <w:rFonts w:ascii="標楷體" w:eastAsia="標楷體" w:hAnsi="標楷體" w:hint="eastAsia"/>
          <w:sz w:val="28"/>
          <w:szCs w:val="28"/>
        </w:rPr>
        <w:t>:</w:t>
      </w:r>
      <w:r w:rsidR="000C7ADB" w:rsidRPr="000C7ADB">
        <w:rPr>
          <w:rFonts w:ascii="標楷體" w:eastAsia="標楷體" w:hAnsi="標楷體" w:hint="eastAsia"/>
          <w:sz w:val="28"/>
          <w:szCs w:val="28"/>
        </w:rPr>
        <w:t xml:space="preserve"> </w:t>
      </w:r>
      <w:r w:rsidR="000C7ADB">
        <w:rPr>
          <w:rFonts w:ascii="標楷體" w:eastAsia="標楷體" w:hAnsi="標楷體" w:hint="eastAsia"/>
          <w:sz w:val="28"/>
          <w:szCs w:val="28"/>
        </w:rPr>
        <w:t>衛生福利部食品藥物管理署北區管理中心</w:t>
      </w:r>
      <w:r w:rsidR="00586325">
        <w:rPr>
          <w:rFonts w:ascii="標楷體" w:eastAsia="標楷體" w:hAnsi="標楷體" w:hint="eastAsia"/>
          <w:sz w:val="28"/>
          <w:szCs w:val="28"/>
        </w:rPr>
        <w:t>馮</w:t>
      </w:r>
      <w:r w:rsidR="000C7ADB">
        <w:rPr>
          <w:rFonts w:ascii="標楷體" w:eastAsia="標楷體" w:hAnsi="標楷體" w:hint="eastAsia"/>
          <w:sz w:val="28"/>
          <w:szCs w:val="28"/>
        </w:rPr>
        <w:t>主任</w:t>
      </w:r>
      <w:r w:rsidR="00586325">
        <w:rPr>
          <w:rFonts w:ascii="標楷體" w:eastAsia="標楷體" w:hAnsi="標楷體" w:hint="eastAsia"/>
          <w:sz w:val="28"/>
          <w:szCs w:val="28"/>
        </w:rPr>
        <w:t>潤蘭</w:t>
      </w:r>
      <w:r w:rsidR="008B598F">
        <w:rPr>
          <w:rFonts w:ascii="標楷體" w:eastAsia="標楷體" w:hAnsi="標楷體" w:hint="eastAsia"/>
          <w:sz w:val="28"/>
          <w:szCs w:val="28"/>
        </w:rPr>
        <w:t>。</w:t>
      </w:r>
    </w:p>
    <w:p w:rsidR="000611DD" w:rsidRDefault="000611DD" w:rsidP="00174118">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3.</w:t>
      </w:r>
      <w:r w:rsidR="000C7ADB" w:rsidRPr="002B565B">
        <w:rPr>
          <w:rFonts w:ascii="標楷體" w:eastAsia="標楷體" w:hAnsi="標楷體" w:hint="eastAsia"/>
          <w:b/>
          <w:sz w:val="28"/>
          <w:szCs w:val="28"/>
        </w:rPr>
        <w:t>基因改造食品之安全性與管理規範</w:t>
      </w:r>
      <w:r>
        <w:rPr>
          <w:rFonts w:ascii="標楷體" w:eastAsia="標楷體" w:hAnsi="標楷體" w:hint="eastAsia"/>
          <w:sz w:val="28"/>
          <w:szCs w:val="28"/>
        </w:rPr>
        <w:t>:</w:t>
      </w:r>
      <w:r w:rsidR="000C7ADB" w:rsidRPr="000C7ADB">
        <w:rPr>
          <w:rFonts w:ascii="標楷體" w:eastAsia="標楷體" w:hAnsi="標楷體" w:hint="eastAsia"/>
          <w:sz w:val="28"/>
          <w:szCs w:val="28"/>
        </w:rPr>
        <w:t xml:space="preserve"> </w:t>
      </w:r>
      <w:r w:rsidR="000C7ADB">
        <w:rPr>
          <w:rFonts w:ascii="標楷體" w:eastAsia="標楷體" w:hAnsi="標楷體" w:hint="eastAsia"/>
          <w:sz w:val="28"/>
          <w:szCs w:val="28"/>
        </w:rPr>
        <w:t>衛生福利部食品藥物管理署</w:t>
      </w:r>
      <w:r w:rsidR="00586325">
        <w:rPr>
          <w:rFonts w:ascii="標楷體" w:eastAsia="標楷體" w:hAnsi="標楷體" w:hint="eastAsia"/>
          <w:sz w:val="28"/>
          <w:szCs w:val="28"/>
        </w:rPr>
        <w:t>科技中心林博士信堂</w:t>
      </w:r>
      <w:r w:rsidR="008B598F">
        <w:rPr>
          <w:rFonts w:ascii="標楷體" w:eastAsia="標楷體" w:hAnsi="標楷體" w:hint="eastAsia"/>
          <w:sz w:val="28"/>
          <w:szCs w:val="28"/>
        </w:rPr>
        <w:t>。</w:t>
      </w:r>
    </w:p>
    <w:p w:rsidR="00886901" w:rsidRDefault="000611DD" w:rsidP="008B598F">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4.</w:t>
      </w:r>
      <w:r w:rsidR="00586325" w:rsidRPr="00586325">
        <w:rPr>
          <w:rFonts w:ascii="標楷體" w:eastAsia="標楷體" w:hAnsi="標楷體" w:hint="eastAsia"/>
          <w:b/>
          <w:sz w:val="28"/>
          <w:szCs w:val="28"/>
        </w:rPr>
        <w:t>食品安全癥結與改善之道</w:t>
      </w:r>
      <w:r w:rsidRPr="00586325">
        <w:rPr>
          <w:rFonts w:ascii="標楷體" w:eastAsia="標楷體" w:hAnsi="標楷體" w:hint="eastAsia"/>
          <w:b/>
          <w:sz w:val="28"/>
          <w:szCs w:val="28"/>
        </w:rPr>
        <w:t>:</w:t>
      </w:r>
      <w:r w:rsidR="00586325">
        <w:rPr>
          <w:rFonts w:ascii="標楷體" w:eastAsia="標楷體" w:hAnsi="標楷體" w:hint="eastAsia"/>
          <w:sz w:val="28"/>
          <w:szCs w:val="28"/>
        </w:rPr>
        <w:t>臺灣大學食品科技研究所沈教授立言</w:t>
      </w:r>
      <w:r w:rsidR="008B598F">
        <w:rPr>
          <w:rFonts w:ascii="標楷體" w:eastAsia="標楷體" w:hAnsi="標楷體" w:hint="eastAsia"/>
          <w:sz w:val="28"/>
          <w:szCs w:val="28"/>
        </w:rPr>
        <w:t>。</w:t>
      </w:r>
    </w:p>
    <w:p w:rsidR="00586325" w:rsidRDefault="00586325" w:rsidP="008B598F">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5.</w:t>
      </w:r>
      <w:r w:rsidRPr="00586325">
        <w:rPr>
          <w:rFonts w:ascii="標楷體" w:eastAsia="標楷體" w:hAnsi="標楷體" w:hint="eastAsia"/>
          <w:b/>
          <w:sz w:val="28"/>
          <w:szCs w:val="28"/>
        </w:rPr>
        <w:t>臺灣嬰兒奶粉之安全管理</w:t>
      </w:r>
      <w:r>
        <w:rPr>
          <w:rFonts w:ascii="標楷體" w:eastAsia="標楷體" w:hAnsi="標楷體" w:hint="eastAsia"/>
          <w:sz w:val="28"/>
          <w:szCs w:val="28"/>
        </w:rPr>
        <w:t>:衛生福利部食品藥物管理署食品組李博士貞嫻。</w:t>
      </w:r>
    </w:p>
    <w:p w:rsidR="00586325" w:rsidRDefault="00586325" w:rsidP="008B598F">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t>6.</w:t>
      </w:r>
      <w:r w:rsidRPr="00586325">
        <w:rPr>
          <w:rFonts w:ascii="標楷體" w:eastAsia="標楷體" w:hAnsi="標楷體" w:hint="eastAsia"/>
          <w:b/>
          <w:sz w:val="28"/>
          <w:szCs w:val="28"/>
        </w:rPr>
        <w:t>食安案例研討(塑化劑、大統案)</w:t>
      </w:r>
      <w:r>
        <w:rPr>
          <w:rFonts w:ascii="標楷體" w:eastAsia="標楷體" w:hAnsi="標楷體" w:hint="eastAsia"/>
          <w:sz w:val="28"/>
          <w:szCs w:val="28"/>
        </w:rPr>
        <w:t>:彰化地檢署林主任檢察官漢強、葉檢察官建成。</w:t>
      </w:r>
    </w:p>
    <w:p w:rsidR="00026471" w:rsidRPr="00586325" w:rsidRDefault="00026471" w:rsidP="008B598F">
      <w:pPr>
        <w:adjustRightInd w:val="0"/>
        <w:snapToGrid w:val="0"/>
        <w:spacing w:line="560" w:lineRule="exact"/>
        <w:ind w:leftChars="591" w:left="1701" w:hangingChars="101" w:hanging="283"/>
        <w:rPr>
          <w:rFonts w:ascii="標楷體" w:eastAsia="標楷體" w:hAnsi="標楷體"/>
          <w:sz w:val="28"/>
          <w:szCs w:val="28"/>
        </w:rPr>
      </w:pPr>
      <w:r>
        <w:rPr>
          <w:rFonts w:ascii="標楷體" w:eastAsia="標楷體" w:hAnsi="標楷體" w:hint="eastAsia"/>
          <w:sz w:val="28"/>
          <w:szCs w:val="28"/>
        </w:rPr>
        <w:lastRenderedPageBreak/>
        <w:t>7.</w:t>
      </w:r>
      <w:r w:rsidRPr="00026471">
        <w:rPr>
          <w:rFonts w:ascii="標楷體" w:eastAsia="標楷體" w:hAnsi="標楷體" w:hint="eastAsia"/>
          <w:b/>
          <w:sz w:val="28"/>
          <w:szCs w:val="28"/>
        </w:rPr>
        <w:t>影片欣賞:舌尖上的中國</w:t>
      </w:r>
      <w:r>
        <w:rPr>
          <w:rFonts w:ascii="標楷體" w:eastAsia="標楷體" w:hAnsi="標楷體" w:hint="eastAsia"/>
          <w:b/>
          <w:sz w:val="28"/>
          <w:szCs w:val="28"/>
        </w:rPr>
        <w:t>。</w:t>
      </w:r>
    </w:p>
    <w:p w:rsidR="00F114EF" w:rsidRPr="002B565B" w:rsidRDefault="00F114EF" w:rsidP="008B598F">
      <w:pPr>
        <w:adjustRightInd w:val="0"/>
        <w:snapToGrid w:val="0"/>
        <w:spacing w:line="560" w:lineRule="exact"/>
        <w:ind w:leftChars="591" w:left="1701" w:hangingChars="101" w:hanging="283"/>
        <w:rPr>
          <w:rFonts w:ascii="標楷體" w:eastAsia="標楷體" w:hAnsi="標楷體"/>
          <w:sz w:val="28"/>
          <w:szCs w:val="28"/>
        </w:rPr>
      </w:pPr>
    </w:p>
    <w:p w:rsidR="009749F0" w:rsidRPr="00297D3A" w:rsidRDefault="00265DC9" w:rsidP="00297D3A">
      <w:pPr>
        <w:adjustRightInd w:val="0"/>
        <w:snapToGrid w:val="0"/>
        <w:spacing w:line="560" w:lineRule="exact"/>
        <w:ind w:firstLineChars="253" w:firstLine="708"/>
        <w:rPr>
          <w:rFonts w:ascii="標楷體" w:eastAsia="標楷體" w:hAnsi="標楷體"/>
          <w:b/>
          <w:sz w:val="28"/>
          <w:szCs w:val="28"/>
        </w:rPr>
      </w:pPr>
      <w:r w:rsidRPr="00297D3A">
        <w:rPr>
          <w:rFonts w:ascii="標楷體" w:eastAsia="標楷體" w:hAnsi="標楷體" w:hint="eastAsia"/>
          <w:sz w:val="28"/>
          <w:szCs w:val="28"/>
        </w:rPr>
        <w:t>三、</w:t>
      </w:r>
      <w:r w:rsidR="002B565B" w:rsidRPr="002B565B">
        <w:rPr>
          <w:rFonts w:ascii="標楷體" w:eastAsia="標楷體" w:hAnsi="標楷體" w:hint="eastAsia"/>
          <w:b/>
          <w:sz w:val="28"/>
          <w:szCs w:val="28"/>
        </w:rPr>
        <w:t>發展趨勢</w:t>
      </w:r>
      <w:r w:rsidRPr="002B565B">
        <w:rPr>
          <w:rFonts w:ascii="標楷體" w:eastAsia="標楷體" w:hAnsi="標楷體" w:hint="eastAsia"/>
          <w:b/>
          <w:sz w:val="28"/>
          <w:szCs w:val="28"/>
        </w:rPr>
        <w:t>專題</w:t>
      </w:r>
      <w:r w:rsidR="002B565B" w:rsidRPr="002B565B">
        <w:rPr>
          <w:rFonts w:ascii="標楷體" w:eastAsia="標楷體" w:hAnsi="標楷體" w:hint="eastAsia"/>
          <w:b/>
          <w:sz w:val="28"/>
          <w:szCs w:val="28"/>
        </w:rPr>
        <w:t>Ⅰ</w:t>
      </w:r>
    </w:p>
    <w:p w:rsidR="00297D3A" w:rsidRDefault="00297D3A" w:rsidP="00297D3A">
      <w:pPr>
        <w:adjustRightInd w:val="0"/>
        <w:snapToGrid w:val="0"/>
        <w:spacing w:line="560" w:lineRule="exact"/>
        <w:ind w:leftChars="590" w:left="1416" w:firstLine="2"/>
        <w:rPr>
          <w:rFonts w:ascii="標楷體" w:eastAsia="標楷體" w:hAnsi="標楷體"/>
          <w:sz w:val="28"/>
          <w:szCs w:val="28"/>
        </w:rPr>
      </w:pPr>
      <w:r w:rsidRPr="00175272">
        <w:rPr>
          <w:rFonts w:ascii="標楷體" w:eastAsia="標楷體" w:hAnsi="標楷體" w:hint="eastAsia"/>
          <w:sz w:val="28"/>
          <w:szCs w:val="28"/>
        </w:rPr>
        <w:t>研習人員：在職檢察官、法官</w:t>
      </w:r>
      <w:r>
        <w:rPr>
          <w:rFonts w:ascii="標楷體" w:eastAsia="標楷體" w:hAnsi="標楷體" w:hint="eastAsia"/>
          <w:sz w:val="28"/>
          <w:szCs w:val="28"/>
        </w:rPr>
        <w:t>。</w:t>
      </w:r>
    </w:p>
    <w:p w:rsidR="00297D3A" w:rsidRDefault="00297D3A" w:rsidP="00297D3A">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研習日期：103年</w:t>
      </w:r>
      <w:r w:rsidR="002B565B">
        <w:rPr>
          <w:rFonts w:ascii="標楷體" w:eastAsia="標楷體" w:hAnsi="標楷體" w:hint="eastAsia"/>
          <w:sz w:val="28"/>
          <w:szCs w:val="28"/>
        </w:rPr>
        <w:t>6</w:t>
      </w:r>
      <w:r w:rsidRPr="00175272">
        <w:rPr>
          <w:rFonts w:ascii="標楷體" w:eastAsia="標楷體" w:hAnsi="標楷體" w:hint="eastAsia"/>
          <w:sz w:val="28"/>
          <w:szCs w:val="28"/>
        </w:rPr>
        <w:t>月</w:t>
      </w:r>
      <w:r w:rsidR="002B565B">
        <w:rPr>
          <w:rFonts w:ascii="標楷體" w:eastAsia="標楷體" w:hAnsi="標楷體" w:hint="eastAsia"/>
          <w:sz w:val="28"/>
          <w:szCs w:val="28"/>
        </w:rPr>
        <w:t>22、23</w:t>
      </w:r>
      <w:r w:rsidRPr="00175272">
        <w:rPr>
          <w:rFonts w:ascii="標楷體" w:eastAsia="標楷體" w:hAnsi="標楷體" w:hint="eastAsia"/>
          <w:sz w:val="28"/>
          <w:szCs w:val="28"/>
        </w:rPr>
        <w:t>日</w:t>
      </w:r>
      <w:r>
        <w:rPr>
          <w:rFonts w:ascii="標楷體" w:eastAsia="標楷體" w:hAnsi="標楷體" w:hint="eastAsia"/>
          <w:sz w:val="28"/>
          <w:szCs w:val="28"/>
        </w:rPr>
        <w:t>，研習時數</w:t>
      </w:r>
      <w:r w:rsidR="00026471">
        <w:rPr>
          <w:rFonts w:ascii="標楷體" w:eastAsia="標楷體" w:hAnsi="標楷體" w:hint="eastAsia"/>
          <w:sz w:val="28"/>
          <w:szCs w:val="28"/>
        </w:rPr>
        <w:t>11</w:t>
      </w:r>
      <w:r>
        <w:rPr>
          <w:rFonts w:ascii="標楷體" w:eastAsia="標楷體" w:hAnsi="標楷體" w:hint="eastAsia"/>
          <w:sz w:val="28"/>
          <w:szCs w:val="28"/>
        </w:rPr>
        <w:t>小時</w:t>
      </w:r>
      <w:r w:rsidRPr="00175272">
        <w:rPr>
          <w:rFonts w:ascii="標楷體" w:eastAsia="標楷體" w:hAnsi="標楷體" w:hint="eastAsia"/>
          <w:sz w:val="28"/>
          <w:szCs w:val="28"/>
        </w:rPr>
        <w:t>。</w:t>
      </w:r>
    </w:p>
    <w:p w:rsidR="00297D3A" w:rsidRPr="00D82F37" w:rsidRDefault="00297D3A" w:rsidP="009E6251">
      <w:pPr>
        <w:adjustRightInd w:val="0"/>
        <w:snapToGrid w:val="0"/>
        <w:spacing w:line="560" w:lineRule="exact"/>
        <w:ind w:leftChars="295" w:left="708" w:firstLineChars="253" w:firstLine="708"/>
        <w:rPr>
          <w:rFonts w:ascii="標楷體" w:eastAsia="標楷體" w:hAnsi="標楷體"/>
          <w:sz w:val="28"/>
          <w:szCs w:val="28"/>
        </w:rPr>
      </w:pPr>
      <w:r w:rsidRPr="00175272">
        <w:rPr>
          <w:rFonts w:ascii="標楷體" w:eastAsia="標楷體" w:hAnsi="標楷體" w:hint="eastAsia"/>
          <w:sz w:val="28"/>
          <w:szCs w:val="28"/>
        </w:rPr>
        <w:t>課程內容及授課講座：</w:t>
      </w:r>
      <w:r w:rsidR="000F4998">
        <w:rPr>
          <w:rFonts w:ascii="標楷體" w:eastAsia="標楷體" w:hAnsi="標楷體" w:hint="eastAsia"/>
          <w:sz w:val="28"/>
          <w:szCs w:val="28"/>
        </w:rPr>
        <w:t>在瞬息萬變的時代，</w:t>
      </w:r>
      <w:r w:rsidR="00EE1D47">
        <w:rPr>
          <w:rFonts w:ascii="標楷體" w:eastAsia="標楷體" w:hAnsi="標楷體" w:hint="eastAsia"/>
          <w:sz w:val="28"/>
          <w:szCs w:val="28"/>
        </w:rPr>
        <w:t>瞭解</w:t>
      </w:r>
      <w:r w:rsidR="000F4998">
        <w:rPr>
          <w:rFonts w:ascii="標楷體" w:eastAsia="標楷體" w:hAnsi="標楷體" w:hint="eastAsia"/>
          <w:sz w:val="28"/>
          <w:szCs w:val="28"/>
        </w:rPr>
        <w:t>趨勢脈動，</w:t>
      </w:r>
      <w:r w:rsidR="00F06D51">
        <w:rPr>
          <w:rFonts w:ascii="標楷體" w:eastAsia="標楷體" w:hAnsi="標楷體" w:hint="eastAsia"/>
          <w:sz w:val="28"/>
          <w:szCs w:val="28"/>
        </w:rPr>
        <w:t>方能掌握</w:t>
      </w:r>
      <w:r w:rsidR="001A5059">
        <w:rPr>
          <w:rFonts w:ascii="標楷體" w:eastAsia="標楷體" w:hAnsi="標楷體" w:hint="eastAsia"/>
          <w:sz w:val="28"/>
          <w:szCs w:val="28"/>
        </w:rPr>
        <w:t>辦</w:t>
      </w:r>
      <w:r w:rsidR="00F06D51">
        <w:rPr>
          <w:rFonts w:ascii="標楷體" w:eastAsia="標楷體" w:hAnsi="標楷體" w:hint="eastAsia"/>
          <w:sz w:val="28"/>
          <w:szCs w:val="28"/>
        </w:rPr>
        <w:t>案優勢</w:t>
      </w:r>
      <w:r w:rsidR="001A5059">
        <w:rPr>
          <w:rFonts w:ascii="標楷體" w:eastAsia="標楷體" w:hAnsi="標楷體" w:hint="eastAsia"/>
          <w:sz w:val="28"/>
          <w:szCs w:val="28"/>
        </w:rPr>
        <w:t>。</w:t>
      </w:r>
      <w:r w:rsidR="00112FFA">
        <w:rPr>
          <w:rFonts w:ascii="標楷體" w:eastAsia="標楷體" w:hAnsi="標楷體" w:hint="eastAsia"/>
          <w:sz w:val="28"/>
          <w:szCs w:val="28"/>
        </w:rPr>
        <w:t>因而</w:t>
      </w:r>
      <w:r w:rsidR="001A5059">
        <w:rPr>
          <w:rFonts w:ascii="標楷體" w:eastAsia="標楷體" w:hAnsi="標楷體" w:hint="eastAsia"/>
          <w:sz w:val="28"/>
          <w:szCs w:val="28"/>
        </w:rPr>
        <w:t>針對變動快速的</w:t>
      </w:r>
      <w:r w:rsidR="00B0252D">
        <w:rPr>
          <w:rFonts w:ascii="標楷體" w:eastAsia="標楷體" w:hAnsi="標楷體" w:hint="eastAsia"/>
          <w:sz w:val="28"/>
          <w:szCs w:val="28"/>
        </w:rPr>
        <w:t>網路犯罪、</w:t>
      </w:r>
      <w:r w:rsidR="00E72D3E">
        <w:rPr>
          <w:rFonts w:ascii="標楷體" w:eastAsia="標楷體" w:hAnsi="標楷體" w:hint="eastAsia"/>
          <w:sz w:val="28"/>
          <w:szCs w:val="28"/>
        </w:rPr>
        <w:t>近來備受矚目之通訊監察及DNA鑑定技術，延請刑事警察局之專家介紹</w:t>
      </w:r>
      <w:r w:rsidR="00BD17D1">
        <w:rPr>
          <w:rFonts w:ascii="標楷體" w:eastAsia="標楷體" w:hAnsi="標楷體" w:hint="eastAsia"/>
          <w:sz w:val="28"/>
          <w:szCs w:val="28"/>
        </w:rPr>
        <w:t>最新</w:t>
      </w:r>
      <w:r w:rsidR="00E72D3E">
        <w:rPr>
          <w:rFonts w:ascii="標楷體" w:eastAsia="標楷體" w:hAnsi="標楷體" w:hint="eastAsia"/>
          <w:sz w:val="28"/>
          <w:szCs w:val="28"/>
        </w:rPr>
        <w:t>變革</w:t>
      </w:r>
      <w:r w:rsidR="00527BA4">
        <w:rPr>
          <w:rFonts w:ascii="標楷體" w:eastAsia="標楷體" w:hAnsi="標楷體" w:hint="eastAsia"/>
          <w:sz w:val="28"/>
          <w:szCs w:val="28"/>
        </w:rPr>
        <w:t>，</w:t>
      </w:r>
      <w:r w:rsidR="006E4681">
        <w:rPr>
          <w:rFonts w:ascii="標楷體" w:eastAsia="標楷體" w:hAnsi="標楷體" w:hint="eastAsia"/>
          <w:sz w:val="28"/>
          <w:szCs w:val="28"/>
        </w:rPr>
        <w:t>並</w:t>
      </w:r>
      <w:r w:rsidR="00527BA4">
        <w:rPr>
          <w:rFonts w:ascii="標楷體" w:eastAsia="標楷體" w:hAnsi="標楷體" w:hint="eastAsia"/>
          <w:sz w:val="28"/>
          <w:szCs w:val="28"/>
        </w:rPr>
        <w:t>歡迎參與課程之檢察官提出具體案例或疑問，與講師交流、研討</w:t>
      </w:r>
      <w:r w:rsidR="00E72D3E">
        <w:rPr>
          <w:rFonts w:ascii="標楷體" w:eastAsia="標楷體" w:hAnsi="標楷體" w:hint="eastAsia"/>
          <w:sz w:val="28"/>
          <w:szCs w:val="28"/>
        </w:rPr>
        <w:t>。</w:t>
      </w:r>
      <w:r w:rsidR="001A5059">
        <w:rPr>
          <w:rFonts w:ascii="標楷體" w:eastAsia="標楷體" w:hAnsi="標楷體" w:hint="eastAsia"/>
          <w:sz w:val="28"/>
          <w:szCs w:val="28"/>
        </w:rPr>
        <w:t>公司治理是資本市場參與者近來關注之議題，</w:t>
      </w:r>
      <w:r w:rsidR="00E60BC1">
        <w:rPr>
          <w:rFonts w:ascii="標楷體" w:eastAsia="標楷體" w:hAnsi="標楷體" w:hint="eastAsia"/>
          <w:sz w:val="28"/>
          <w:szCs w:val="28"/>
        </w:rPr>
        <w:t>所涵蓋之資訊透明工具--審核稽查</w:t>
      </w:r>
      <w:r w:rsidR="00E60BC1">
        <w:rPr>
          <w:rFonts w:ascii="標楷體" w:eastAsia="標楷體" w:hAnsi="標楷體" w:hint="eastAsia"/>
          <w:kern w:val="0"/>
          <w:sz w:val="28"/>
          <w:szCs w:val="28"/>
        </w:rPr>
        <w:t>亦</w:t>
      </w:r>
      <w:r w:rsidR="00112FFA">
        <w:rPr>
          <w:rFonts w:ascii="標楷體" w:eastAsia="標楷體" w:hAnsi="標楷體" w:hint="eastAsia"/>
          <w:sz w:val="28"/>
          <w:szCs w:val="28"/>
        </w:rPr>
        <w:t>發展蓬勃，</w:t>
      </w:r>
      <w:r w:rsidR="00F73148">
        <w:rPr>
          <w:rFonts w:ascii="標楷體" w:eastAsia="標楷體" w:hAnsi="標楷體" w:hint="eastAsia"/>
          <w:sz w:val="28"/>
          <w:szCs w:val="28"/>
        </w:rPr>
        <w:t>希望透過柯承恩教授深入淺出之介紹，進一步</w:t>
      </w:r>
      <w:r w:rsidR="00112FFA">
        <w:rPr>
          <w:rFonts w:ascii="標楷體" w:eastAsia="標楷體" w:hAnsi="標楷體" w:hint="eastAsia"/>
          <w:sz w:val="28"/>
          <w:szCs w:val="28"/>
        </w:rPr>
        <w:t>瞭解</w:t>
      </w:r>
      <w:r w:rsidR="00F73148">
        <w:rPr>
          <w:rFonts w:ascii="標楷體" w:eastAsia="標楷體" w:hAnsi="標楷體" w:hint="eastAsia"/>
          <w:sz w:val="28"/>
          <w:szCs w:val="28"/>
        </w:rPr>
        <w:t>公司稽核制度，</w:t>
      </w:r>
      <w:r w:rsidR="00112FFA">
        <w:rPr>
          <w:rFonts w:ascii="標楷體" w:eastAsia="標楷體" w:hAnsi="標楷體" w:hint="eastAsia"/>
          <w:sz w:val="28"/>
          <w:szCs w:val="28"/>
        </w:rPr>
        <w:t>掌握可自其中取得之</w:t>
      </w:r>
      <w:r w:rsidR="00E60BC1">
        <w:rPr>
          <w:rFonts w:ascii="標楷體" w:eastAsia="標楷體" w:hAnsi="標楷體" w:hint="eastAsia"/>
          <w:sz w:val="28"/>
          <w:szCs w:val="28"/>
        </w:rPr>
        <w:t>資訊，以</w:t>
      </w:r>
      <w:r w:rsidR="00E60BC1">
        <w:rPr>
          <w:rFonts w:ascii="標楷體" w:eastAsia="標楷體" w:hAnsi="標楷體" w:hint="eastAsia"/>
          <w:kern w:val="0"/>
          <w:sz w:val="28"/>
          <w:szCs w:val="28"/>
        </w:rPr>
        <w:t>增加</w:t>
      </w:r>
      <w:r w:rsidR="0078395B">
        <w:rPr>
          <w:rFonts w:ascii="標楷體" w:eastAsia="標楷體" w:hAnsi="標楷體" w:hint="eastAsia"/>
          <w:kern w:val="0"/>
          <w:sz w:val="28"/>
          <w:szCs w:val="28"/>
        </w:rPr>
        <w:t>偵辦金融犯罪</w:t>
      </w:r>
      <w:r w:rsidR="00F20452">
        <w:rPr>
          <w:rFonts w:ascii="標楷體" w:eastAsia="標楷體" w:hAnsi="標楷體" w:hint="eastAsia"/>
          <w:kern w:val="0"/>
          <w:sz w:val="28"/>
          <w:szCs w:val="28"/>
        </w:rPr>
        <w:t>時</w:t>
      </w:r>
      <w:r w:rsidR="00E60BC1">
        <w:rPr>
          <w:rFonts w:ascii="標楷體" w:eastAsia="標楷體" w:hAnsi="標楷體" w:hint="eastAsia"/>
          <w:kern w:val="0"/>
          <w:sz w:val="28"/>
          <w:szCs w:val="28"/>
        </w:rPr>
        <w:t>靈活運用之工具</w:t>
      </w:r>
      <w:r w:rsidR="0021230E">
        <w:rPr>
          <w:rFonts w:ascii="標楷體" w:eastAsia="標楷體" w:hAnsi="標楷體" w:hint="eastAsia"/>
          <w:kern w:val="0"/>
          <w:sz w:val="28"/>
          <w:szCs w:val="28"/>
        </w:rPr>
        <w:t>。</w:t>
      </w:r>
      <w:r w:rsidR="00F73148">
        <w:rPr>
          <w:rFonts w:ascii="標楷體" w:eastAsia="標楷體" w:hAnsi="標楷體" w:hint="eastAsia"/>
          <w:kern w:val="0"/>
          <w:sz w:val="28"/>
          <w:szCs w:val="28"/>
        </w:rPr>
        <w:t>此外，並</w:t>
      </w:r>
      <w:r w:rsidR="00B66D11">
        <w:rPr>
          <w:rFonts w:ascii="標楷體" w:eastAsia="標楷體" w:hAnsi="標楷體" w:hint="eastAsia"/>
          <w:kern w:val="0"/>
          <w:sz w:val="28"/>
          <w:szCs w:val="28"/>
        </w:rPr>
        <w:t>邀</w:t>
      </w:r>
      <w:r w:rsidR="00112FFA">
        <w:rPr>
          <w:rFonts w:ascii="標楷體" w:eastAsia="標楷體" w:hAnsi="標楷體" w:hint="eastAsia"/>
          <w:kern w:val="0"/>
          <w:sz w:val="28"/>
          <w:szCs w:val="28"/>
        </w:rPr>
        <w:t>請</w:t>
      </w:r>
      <w:r w:rsidR="00F43B0E">
        <w:rPr>
          <w:rFonts w:ascii="標楷體" w:eastAsia="標楷體" w:hAnsi="標楷體" w:hint="eastAsia"/>
          <w:kern w:val="0"/>
          <w:sz w:val="28"/>
          <w:szCs w:val="28"/>
        </w:rPr>
        <w:t>具CFA證照之</w:t>
      </w:r>
      <w:r w:rsidR="00112FFA">
        <w:rPr>
          <w:rFonts w:ascii="標楷體" w:eastAsia="標楷體" w:hAnsi="標楷體" w:hint="eastAsia"/>
          <w:kern w:val="0"/>
          <w:sz w:val="28"/>
          <w:szCs w:val="28"/>
        </w:rPr>
        <w:t>金融實務</w:t>
      </w:r>
      <w:r w:rsidR="00F73148">
        <w:rPr>
          <w:rFonts w:ascii="標楷體" w:eastAsia="標楷體" w:hAnsi="標楷體" w:hint="eastAsia"/>
          <w:kern w:val="0"/>
          <w:sz w:val="28"/>
          <w:szCs w:val="28"/>
        </w:rPr>
        <w:t>講師</w:t>
      </w:r>
      <w:r w:rsidR="00F43B0E">
        <w:rPr>
          <w:rFonts w:ascii="標楷體" w:eastAsia="標楷體" w:hAnsi="標楷體" w:hint="eastAsia"/>
          <w:kern w:val="0"/>
          <w:sz w:val="28"/>
          <w:szCs w:val="28"/>
        </w:rPr>
        <w:t>介紹</w:t>
      </w:r>
      <w:r w:rsidR="00B956CE">
        <w:rPr>
          <w:rFonts w:ascii="標楷體" w:eastAsia="標楷體" w:hAnsi="標楷體" w:hint="eastAsia"/>
          <w:kern w:val="0"/>
          <w:sz w:val="28"/>
          <w:szCs w:val="28"/>
        </w:rPr>
        <w:t>金融商品及相關投資組合，及</w:t>
      </w:r>
      <w:r w:rsidR="00112FFA">
        <w:rPr>
          <w:rFonts w:ascii="標楷體" w:eastAsia="標楷體" w:hAnsi="標楷體" w:hint="eastAsia"/>
          <w:kern w:val="0"/>
          <w:sz w:val="28"/>
          <w:szCs w:val="28"/>
        </w:rPr>
        <w:t>專長為小兒遺傳及先天代謝疾病</w:t>
      </w:r>
      <w:r w:rsidR="00F73148">
        <w:rPr>
          <w:rFonts w:ascii="標楷體" w:eastAsia="標楷體" w:hAnsi="標楷體" w:hint="eastAsia"/>
          <w:kern w:val="0"/>
          <w:sz w:val="28"/>
          <w:szCs w:val="28"/>
        </w:rPr>
        <w:t>的</w:t>
      </w:r>
      <w:r w:rsidR="00B66D11">
        <w:rPr>
          <w:rFonts w:ascii="標楷體" w:eastAsia="標楷體" w:hAnsi="標楷體" w:hint="eastAsia"/>
          <w:kern w:val="0"/>
          <w:sz w:val="28"/>
          <w:szCs w:val="28"/>
        </w:rPr>
        <w:t>胡務亮</w:t>
      </w:r>
      <w:r w:rsidR="00112FFA">
        <w:rPr>
          <w:rFonts w:ascii="標楷體" w:eastAsia="標楷體" w:hAnsi="標楷體" w:hint="eastAsia"/>
          <w:kern w:val="0"/>
          <w:sz w:val="28"/>
          <w:szCs w:val="28"/>
        </w:rPr>
        <w:t>醫師</w:t>
      </w:r>
      <w:r w:rsidR="0021230E">
        <w:rPr>
          <w:rFonts w:ascii="標楷體" w:eastAsia="標楷體" w:hAnsi="標楷體" w:hint="eastAsia"/>
          <w:kern w:val="0"/>
          <w:sz w:val="28"/>
          <w:szCs w:val="28"/>
        </w:rPr>
        <w:t>介紹</w:t>
      </w:r>
      <w:r w:rsidR="00B66D11">
        <w:rPr>
          <w:rFonts w:ascii="標楷體" w:eastAsia="標楷體" w:hAnsi="標楷體" w:hint="eastAsia"/>
          <w:kern w:val="0"/>
          <w:sz w:val="28"/>
          <w:szCs w:val="28"/>
        </w:rPr>
        <w:t>基因</w:t>
      </w:r>
      <w:r w:rsidR="00112FFA">
        <w:rPr>
          <w:rFonts w:ascii="標楷體" w:eastAsia="標楷體" w:hAnsi="標楷體" w:hint="eastAsia"/>
          <w:kern w:val="0"/>
          <w:sz w:val="28"/>
          <w:szCs w:val="28"/>
        </w:rPr>
        <w:t>細胞治療之最新發展</w:t>
      </w:r>
      <w:r w:rsidR="0078395B">
        <w:rPr>
          <w:rFonts w:ascii="標楷體" w:eastAsia="標楷體" w:hAnsi="標楷體" w:hint="eastAsia"/>
          <w:kern w:val="0"/>
          <w:sz w:val="28"/>
          <w:szCs w:val="28"/>
        </w:rPr>
        <w:t>。</w:t>
      </w:r>
    </w:p>
    <w:p w:rsidR="00265DC9" w:rsidRDefault="003A717D" w:rsidP="00265DC9">
      <w:pPr>
        <w:pStyle w:val="a3"/>
        <w:numPr>
          <w:ilvl w:val="0"/>
          <w:numId w:val="12"/>
        </w:numPr>
        <w:adjustRightInd w:val="0"/>
        <w:snapToGrid w:val="0"/>
        <w:spacing w:line="560" w:lineRule="exact"/>
        <w:ind w:leftChars="0"/>
        <w:rPr>
          <w:rFonts w:ascii="標楷體" w:eastAsia="標楷體" w:hAnsi="標楷體"/>
          <w:sz w:val="28"/>
          <w:szCs w:val="28"/>
        </w:rPr>
      </w:pPr>
      <w:r>
        <w:rPr>
          <w:rFonts w:ascii="標楷體" w:eastAsia="標楷體" w:hAnsi="標楷體" w:hint="eastAsia"/>
          <w:b/>
          <w:sz w:val="28"/>
          <w:szCs w:val="28"/>
        </w:rPr>
        <w:t>公司治理趨勢與審核稽查</w:t>
      </w:r>
      <w:r w:rsidR="00265DC9" w:rsidRPr="00265DC9">
        <w:rPr>
          <w:rFonts w:ascii="標楷體" w:eastAsia="標楷體" w:hAnsi="標楷體" w:hint="eastAsia"/>
          <w:b/>
          <w:sz w:val="28"/>
          <w:szCs w:val="28"/>
        </w:rPr>
        <w:t>:</w:t>
      </w:r>
      <w:r w:rsidR="00586325" w:rsidRPr="00586325">
        <w:rPr>
          <w:rFonts w:ascii="標楷體" w:eastAsia="標楷體" w:hAnsi="標楷體" w:hint="eastAsia"/>
          <w:sz w:val="28"/>
          <w:szCs w:val="28"/>
        </w:rPr>
        <w:t>臺灣大學會計學系</w:t>
      </w:r>
      <w:r w:rsidR="00586325">
        <w:rPr>
          <w:rFonts w:ascii="標楷體" w:eastAsia="標楷體" w:hAnsi="標楷體" w:hint="eastAsia"/>
          <w:sz w:val="28"/>
          <w:szCs w:val="28"/>
        </w:rPr>
        <w:t>柯</w:t>
      </w:r>
      <w:r w:rsidR="006C6A65">
        <w:rPr>
          <w:rFonts w:ascii="標楷體" w:eastAsia="標楷體" w:hAnsi="標楷體" w:hint="eastAsia"/>
          <w:sz w:val="28"/>
          <w:szCs w:val="28"/>
        </w:rPr>
        <w:t>名譽</w:t>
      </w:r>
      <w:r w:rsidR="00586325">
        <w:rPr>
          <w:rFonts w:ascii="標楷體" w:eastAsia="標楷體" w:hAnsi="標楷體" w:hint="eastAsia"/>
          <w:sz w:val="28"/>
          <w:szCs w:val="28"/>
        </w:rPr>
        <w:t>教授</w:t>
      </w:r>
      <w:r w:rsidR="006C6A65">
        <w:rPr>
          <w:rFonts w:ascii="標楷體" w:eastAsia="標楷體" w:hAnsi="標楷體" w:hint="eastAsia"/>
          <w:sz w:val="28"/>
          <w:szCs w:val="28"/>
        </w:rPr>
        <w:t>承恩</w:t>
      </w:r>
      <w:r w:rsidR="00265DC9" w:rsidRPr="00586325">
        <w:rPr>
          <w:rFonts w:ascii="標楷體" w:eastAsia="標楷體" w:hAnsi="標楷體" w:hint="eastAsia"/>
          <w:sz w:val="28"/>
          <w:szCs w:val="28"/>
        </w:rPr>
        <w:t>。</w:t>
      </w:r>
    </w:p>
    <w:p w:rsidR="00265DC9" w:rsidRPr="00265DC9" w:rsidRDefault="003A717D" w:rsidP="00265DC9">
      <w:pPr>
        <w:pStyle w:val="a3"/>
        <w:numPr>
          <w:ilvl w:val="0"/>
          <w:numId w:val="12"/>
        </w:numPr>
        <w:adjustRightInd w:val="0"/>
        <w:snapToGrid w:val="0"/>
        <w:spacing w:line="560" w:lineRule="exact"/>
        <w:ind w:leftChars="0"/>
        <w:rPr>
          <w:rFonts w:ascii="標楷體" w:eastAsia="標楷體" w:hAnsi="標楷體"/>
          <w:b/>
          <w:sz w:val="28"/>
          <w:szCs w:val="28"/>
        </w:rPr>
      </w:pPr>
      <w:r>
        <w:rPr>
          <w:rFonts w:ascii="標楷體" w:eastAsia="標楷體" w:hAnsi="標楷體" w:hint="eastAsia"/>
          <w:b/>
          <w:sz w:val="28"/>
          <w:szCs w:val="28"/>
        </w:rPr>
        <w:t>新興網路犯罪查緝實務</w:t>
      </w:r>
      <w:r w:rsidR="00265DC9" w:rsidRPr="00265DC9">
        <w:rPr>
          <w:rFonts w:ascii="標楷體" w:eastAsia="標楷體" w:hAnsi="標楷體" w:hint="eastAsia"/>
          <w:b/>
          <w:sz w:val="28"/>
          <w:szCs w:val="28"/>
        </w:rPr>
        <w:t>:</w:t>
      </w:r>
      <w:r w:rsidR="00265DC9">
        <w:rPr>
          <w:rFonts w:ascii="標楷體" w:eastAsia="標楷體" w:hAnsi="標楷體" w:hint="eastAsia"/>
          <w:sz w:val="28"/>
          <w:szCs w:val="28"/>
        </w:rPr>
        <w:t>。</w:t>
      </w:r>
      <w:r w:rsidR="00586325">
        <w:rPr>
          <w:rFonts w:ascii="標楷體" w:eastAsia="標楷體" w:hAnsi="標楷體" w:hint="eastAsia"/>
          <w:sz w:val="28"/>
          <w:szCs w:val="28"/>
        </w:rPr>
        <w:t>內政部警政署刑事警察局科技犯罪防制中心莊組長明雄。</w:t>
      </w:r>
    </w:p>
    <w:p w:rsidR="00265DC9" w:rsidRDefault="003A717D" w:rsidP="00265DC9">
      <w:pPr>
        <w:pStyle w:val="a3"/>
        <w:numPr>
          <w:ilvl w:val="0"/>
          <w:numId w:val="12"/>
        </w:numPr>
        <w:adjustRightInd w:val="0"/>
        <w:snapToGrid w:val="0"/>
        <w:spacing w:line="560" w:lineRule="exact"/>
        <w:ind w:leftChars="0"/>
        <w:rPr>
          <w:rFonts w:ascii="標楷體" w:eastAsia="標楷體" w:hAnsi="標楷體"/>
          <w:sz w:val="28"/>
          <w:szCs w:val="28"/>
        </w:rPr>
      </w:pPr>
      <w:r>
        <w:rPr>
          <w:rFonts w:ascii="標楷體" w:eastAsia="標楷體" w:hAnsi="標楷體" w:hint="eastAsia"/>
          <w:b/>
          <w:sz w:val="28"/>
          <w:szCs w:val="28"/>
        </w:rPr>
        <w:t>通訊監察新知</w:t>
      </w:r>
      <w:r w:rsidR="00265DC9">
        <w:rPr>
          <w:rFonts w:ascii="標楷體" w:eastAsia="標楷體" w:hAnsi="標楷體" w:hint="eastAsia"/>
          <w:b/>
          <w:sz w:val="28"/>
          <w:szCs w:val="28"/>
        </w:rPr>
        <w:t>:</w:t>
      </w:r>
      <w:r w:rsidR="00586325">
        <w:rPr>
          <w:rFonts w:ascii="標楷體" w:eastAsia="標楷體" w:hAnsi="標楷體" w:hint="eastAsia"/>
          <w:sz w:val="28"/>
          <w:szCs w:val="28"/>
        </w:rPr>
        <w:t>內政部警政署刑事警察局通訊監察科林科長豐裕。</w:t>
      </w:r>
    </w:p>
    <w:p w:rsidR="00265DC9" w:rsidRDefault="003A717D" w:rsidP="00265DC9">
      <w:pPr>
        <w:pStyle w:val="a3"/>
        <w:numPr>
          <w:ilvl w:val="0"/>
          <w:numId w:val="12"/>
        </w:numPr>
        <w:adjustRightInd w:val="0"/>
        <w:snapToGrid w:val="0"/>
        <w:spacing w:line="560" w:lineRule="exact"/>
        <w:ind w:leftChars="0"/>
        <w:rPr>
          <w:rFonts w:ascii="標楷體" w:eastAsia="標楷體" w:hAnsi="標楷體"/>
          <w:sz w:val="28"/>
          <w:szCs w:val="28"/>
        </w:rPr>
      </w:pPr>
      <w:r>
        <w:rPr>
          <w:rFonts w:ascii="標楷體" w:eastAsia="標楷體" w:hAnsi="標楷體" w:hint="eastAsia"/>
          <w:b/>
          <w:sz w:val="28"/>
          <w:szCs w:val="28"/>
        </w:rPr>
        <w:t>新興金融商品與投資策略</w:t>
      </w:r>
      <w:r w:rsidR="00265DC9">
        <w:rPr>
          <w:rFonts w:ascii="標楷體" w:eastAsia="標楷體" w:hAnsi="標楷體" w:hint="eastAsia"/>
          <w:b/>
          <w:sz w:val="28"/>
          <w:szCs w:val="28"/>
        </w:rPr>
        <w:t>:</w:t>
      </w:r>
      <w:r w:rsidRPr="003A717D">
        <w:rPr>
          <w:rFonts w:ascii="標楷體" w:eastAsia="標楷體" w:hAnsi="標楷體" w:hint="eastAsia"/>
          <w:sz w:val="28"/>
          <w:szCs w:val="28"/>
        </w:rPr>
        <w:t>瀚亞證券投資</w:t>
      </w:r>
      <w:r>
        <w:rPr>
          <w:rFonts w:ascii="標楷體" w:eastAsia="標楷體" w:hAnsi="標楷體" w:hint="eastAsia"/>
          <w:sz w:val="28"/>
          <w:szCs w:val="28"/>
        </w:rPr>
        <w:t>信託股份有限公司基金經理人</w:t>
      </w:r>
      <w:r w:rsidR="00586325">
        <w:rPr>
          <w:rFonts w:ascii="標楷體" w:eastAsia="標楷體" w:hAnsi="標楷體" w:hint="eastAsia"/>
          <w:sz w:val="28"/>
          <w:szCs w:val="28"/>
        </w:rPr>
        <w:t>林元平</w:t>
      </w:r>
      <w:r w:rsidR="00265DC9">
        <w:rPr>
          <w:rFonts w:ascii="標楷體" w:eastAsia="標楷體" w:hAnsi="標楷體" w:hint="eastAsia"/>
          <w:sz w:val="28"/>
          <w:szCs w:val="28"/>
        </w:rPr>
        <w:t>。</w:t>
      </w:r>
    </w:p>
    <w:p w:rsidR="00265DC9" w:rsidRPr="003A717D" w:rsidRDefault="003A717D" w:rsidP="00265DC9">
      <w:pPr>
        <w:pStyle w:val="a3"/>
        <w:numPr>
          <w:ilvl w:val="0"/>
          <w:numId w:val="12"/>
        </w:numPr>
        <w:adjustRightInd w:val="0"/>
        <w:snapToGrid w:val="0"/>
        <w:spacing w:line="560" w:lineRule="exact"/>
        <w:ind w:leftChars="0"/>
        <w:rPr>
          <w:rFonts w:ascii="標楷體" w:eastAsia="標楷體" w:hAnsi="標楷體"/>
          <w:sz w:val="28"/>
          <w:szCs w:val="28"/>
        </w:rPr>
      </w:pPr>
      <w:r>
        <w:rPr>
          <w:rFonts w:ascii="標楷體" w:eastAsia="標楷體" w:hAnsi="標楷體" w:hint="eastAsia"/>
          <w:b/>
          <w:sz w:val="28"/>
          <w:szCs w:val="28"/>
        </w:rPr>
        <w:t>DNA鑑定技術之最新發展與應用</w:t>
      </w:r>
      <w:r w:rsidR="00265DC9">
        <w:rPr>
          <w:rFonts w:ascii="標楷體" w:eastAsia="標楷體" w:hAnsi="標楷體" w:hint="eastAsia"/>
          <w:b/>
          <w:sz w:val="28"/>
          <w:szCs w:val="28"/>
        </w:rPr>
        <w:t>:</w:t>
      </w:r>
      <w:r w:rsidRPr="003A717D">
        <w:rPr>
          <w:rFonts w:ascii="標楷體" w:eastAsia="標楷體" w:hAnsi="標楷體" w:hint="eastAsia"/>
          <w:sz w:val="28"/>
          <w:szCs w:val="28"/>
        </w:rPr>
        <w:t>內政部</w:t>
      </w:r>
      <w:r>
        <w:rPr>
          <w:rFonts w:ascii="標楷體" w:eastAsia="標楷體" w:hAnsi="標楷體" w:hint="eastAsia"/>
          <w:sz w:val="28"/>
          <w:szCs w:val="28"/>
        </w:rPr>
        <w:t>警政署刑事警察局法醫室柳研究員國蘭</w:t>
      </w:r>
      <w:r w:rsidR="00265DC9" w:rsidRPr="003A717D">
        <w:rPr>
          <w:rFonts w:ascii="標楷體" w:eastAsia="標楷體" w:hAnsi="標楷體" w:hint="eastAsia"/>
          <w:sz w:val="28"/>
          <w:szCs w:val="28"/>
        </w:rPr>
        <w:t>。</w:t>
      </w:r>
    </w:p>
    <w:p w:rsidR="00265DC9" w:rsidRPr="003D0A80" w:rsidRDefault="003A717D" w:rsidP="003A717D">
      <w:pPr>
        <w:pStyle w:val="a3"/>
        <w:numPr>
          <w:ilvl w:val="0"/>
          <w:numId w:val="12"/>
        </w:numPr>
        <w:adjustRightInd w:val="0"/>
        <w:snapToGrid w:val="0"/>
        <w:spacing w:line="560" w:lineRule="exact"/>
        <w:ind w:leftChars="0"/>
        <w:rPr>
          <w:rFonts w:ascii="標楷體" w:eastAsia="標楷體" w:hAnsi="標楷體"/>
          <w:b/>
          <w:sz w:val="28"/>
          <w:szCs w:val="28"/>
        </w:rPr>
      </w:pPr>
      <w:r>
        <w:rPr>
          <w:rFonts w:ascii="標楷體" w:eastAsia="標楷體" w:hAnsi="標楷體" w:hint="eastAsia"/>
          <w:b/>
          <w:sz w:val="28"/>
          <w:szCs w:val="28"/>
        </w:rPr>
        <w:lastRenderedPageBreak/>
        <w:t>基因細胞治療之發展</w:t>
      </w:r>
      <w:r w:rsidR="00297D3A">
        <w:rPr>
          <w:rFonts w:ascii="標楷體" w:eastAsia="標楷體" w:hAnsi="標楷體" w:hint="eastAsia"/>
          <w:b/>
          <w:sz w:val="28"/>
          <w:szCs w:val="28"/>
        </w:rPr>
        <w:t>:</w:t>
      </w:r>
      <w:r w:rsidR="00297D3A" w:rsidRPr="00297D3A">
        <w:rPr>
          <w:rFonts w:ascii="標楷體" w:eastAsia="標楷體" w:hAnsi="標楷體" w:hint="eastAsia"/>
          <w:sz w:val="28"/>
          <w:szCs w:val="28"/>
        </w:rPr>
        <w:t>臺</w:t>
      </w:r>
      <w:r w:rsidR="006C6A65">
        <w:rPr>
          <w:rFonts w:ascii="標楷體" w:eastAsia="標楷體" w:hAnsi="標楷體" w:hint="eastAsia"/>
          <w:sz w:val="28"/>
          <w:szCs w:val="28"/>
        </w:rPr>
        <w:t>大</w:t>
      </w:r>
      <w:r>
        <w:rPr>
          <w:rFonts w:ascii="標楷體" w:eastAsia="標楷體" w:hAnsi="標楷體" w:hint="eastAsia"/>
          <w:sz w:val="28"/>
          <w:szCs w:val="28"/>
        </w:rPr>
        <w:t>醫院基因部暨小兒部胡主治醫師務亮</w:t>
      </w:r>
      <w:r w:rsidR="00297D3A" w:rsidRPr="00297D3A">
        <w:rPr>
          <w:rFonts w:ascii="標楷體" w:eastAsia="標楷體" w:hAnsi="標楷體" w:hint="eastAsia"/>
          <w:sz w:val="28"/>
          <w:szCs w:val="28"/>
        </w:rPr>
        <w:t>。</w:t>
      </w:r>
    </w:p>
    <w:p w:rsidR="003D0A80" w:rsidRPr="00586325" w:rsidRDefault="003D0A80" w:rsidP="003D0A80">
      <w:pPr>
        <w:pStyle w:val="a3"/>
        <w:adjustRightInd w:val="0"/>
        <w:snapToGrid w:val="0"/>
        <w:spacing w:line="560" w:lineRule="exact"/>
        <w:ind w:leftChars="0" w:left="1758"/>
        <w:rPr>
          <w:rFonts w:ascii="標楷體" w:eastAsia="標楷體" w:hAnsi="標楷體"/>
          <w:b/>
          <w:sz w:val="28"/>
          <w:szCs w:val="28"/>
        </w:rPr>
      </w:pPr>
    </w:p>
    <w:p w:rsidR="00B74940" w:rsidRPr="002F1508" w:rsidRDefault="00FE253D" w:rsidP="00174118">
      <w:pPr>
        <w:pStyle w:val="a3"/>
        <w:numPr>
          <w:ilvl w:val="0"/>
          <w:numId w:val="9"/>
        </w:numPr>
        <w:adjustRightInd w:val="0"/>
        <w:snapToGrid w:val="0"/>
        <w:spacing w:line="560" w:lineRule="exact"/>
        <w:ind w:leftChars="0" w:left="709" w:hanging="709"/>
        <w:rPr>
          <w:rFonts w:ascii="標楷體" w:eastAsia="標楷體" w:hAnsi="標楷體"/>
          <w:b/>
          <w:sz w:val="32"/>
          <w:szCs w:val="32"/>
        </w:rPr>
      </w:pPr>
      <w:r w:rsidRPr="002F1508">
        <w:rPr>
          <w:rFonts w:ascii="標楷體" w:eastAsia="標楷體" w:hAnsi="標楷體" w:hint="eastAsia"/>
          <w:b/>
          <w:sz w:val="32"/>
          <w:szCs w:val="32"/>
        </w:rPr>
        <w:t>報名須知</w:t>
      </w:r>
    </w:p>
    <w:p w:rsidR="00090A62" w:rsidRDefault="006B2184" w:rsidP="00174118">
      <w:pPr>
        <w:adjustRightInd w:val="0"/>
        <w:snapToGrid w:val="0"/>
        <w:spacing w:line="560" w:lineRule="exact"/>
        <w:ind w:leftChars="295" w:left="1274" w:hanging="566"/>
        <w:rPr>
          <w:rFonts w:ascii="標楷體" w:eastAsia="標楷體" w:hAnsi="標楷體"/>
          <w:sz w:val="28"/>
          <w:szCs w:val="28"/>
        </w:rPr>
      </w:pPr>
      <w:r>
        <w:rPr>
          <w:rFonts w:ascii="標楷體" w:eastAsia="標楷體" w:hAnsi="標楷體" w:hint="eastAsia"/>
          <w:sz w:val="28"/>
          <w:szCs w:val="28"/>
        </w:rPr>
        <w:t>一、</w:t>
      </w:r>
      <w:r w:rsidR="00090A62">
        <w:rPr>
          <w:rFonts w:ascii="標楷體" w:eastAsia="標楷體" w:hAnsi="標楷體" w:hint="eastAsia"/>
          <w:sz w:val="28"/>
          <w:szCs w:val="28"/>
        </w:rPr>
        <w:t>每班研習人數30人，額滿為止。</w:t>
      </w:r>
    </w:p>
    <w:p w:rsidR="00DB6717" w:rsidRDefault="00090A62" w:rsidP="00174118">
      <w:pPr>
        <w:adjustRightInd w:val="0"/>
        <w:snapToGrid w:val="0"/>
        <w:spacing w:line="560" w:lineRule="exact"/>
        <w:ind w:leftChars="295" w:left="1274" w:hanging="566"/>
        <w:rPr>
          <w:rFonts w:ascii="標楷體" w:eastAsia="標楷體" w:hAnsi="標楷體"/>
          <w:sz w:val="28"/>
          <w:szCs w:val="28"/>
        </w:rPr>
      </w:pPr>
      <w:r>
        <w:rPr>
          <w:rFonts w:ascii="標楷體" w:eastAsia="標楷體" w:hAnsi="標楷體" w:hint="eastAsia"/>
          <w:sz w:val="28"/>
          <w:szCs w:val="28"/>
        </w:rPr>
        <w:t>二、</w:t>
      </w:r>
      <w:r w:rsidR="00FE253D" w:rsidRPr="000A5768">
        <w:rPr>
          <w:rFonts w:ascii="標楷體" w:eastAsia="標楷體" w:hAnsi="標楷體" w:hint="eastAsia"/>
          <w:sz w:val="28"/>
          <w:szCs w:val="28"/>
        </w:rPr>
        <w:t>有意</w:t>
      </w:r>
      <w:r w:rsidR="008B598F">
        <w:rPr>
          <w:rFonts w:ascii="標楷體" w:eastAsia="標楷體" w:hAnsi="標楷體" w:hint="eastAsia"/>
          <w:sz w:val="28"/>
          <w:szCs w:val="28"/>
        </w:rPr>
        <w:t>願</w:t>
      </w:r>
      <w:r w:rsidR="00FE253D" w:rsidRPr="000A5768">
        <w:rPr>
          <w:rFonts w:ascii="標楷體" w:eastAsia="標楷體" w:hAnsi="標楷體" w:hint="eastAsia"/>
          <w:sz w:val="28"/>
          <w:szCs w:val="28"/>
        </w:rPr>
        <w:t>報名</w:t>
      </w:r>
      <w:r w:rsidR="008B598F">
        <w:rPr>
          <w:rFonts w:ascii="標楷體" w:eastAsia="標楷體" w:hAnsi="標楷體" w:hint="eastAsia"/>
          <w:sz w:val="28"/>
          <w:szCs w:val="28"/>
        </w:rPr>
        <w:t>研習</w:t>
      </w:r>
      <w:r w:rsidR="00FE253D" w:rsidRPr="000A5768">
        <w:rPr>
          <w:rFonts w:ascii="標楷體" w:eastAsia="標楷體" w:hAnsi="標楷體" w:hint="eastAsia"/>
          <w:sz w:val="28"/>
          <w:szCs w:val="28"/>
        </w:rPr>
        <w:t>者，請</w:t>
      </w:r>
      <w:r w:rsidR="00DB6717" w:rsidRPr="000A5768">
        <w:rPr>
          <w:rFonts w:ascii="標楷體" w:eastAsia="標楷體" w:hAnsi="標楷體" w:hint="eastAsia"/>
          <w:sz w:val="28"/>
          <w:szCs w:val="28"/>
        </w:rPr>
        <w:t>填寫</w:t>
      </w:r>
      <w:r w:rsidR="00FE253D" w:rsidRPr="000A5768">
        <w:rPr>
          <w:rFonts w:ascii="標楷體" w:eastAsia="標楷體" w:hAnsi="標楷體" w:hint="eastAsia"/>
          <w:sz w:val="28"/>
          <w:szCs w:val="28"/>
        </w:rPr>
        <w:t>報名表</w:t>
      </w:r>
      <w:r w:rsidR="00E71AAE">
        <w:rPr>
          <w:rFonts w:ascii="標楷體" w:eastAsia="標楷體" w:hAnsi="標楷體" w:hint="eastAsia"/>
          <w:sz w:val="28"/>
          <w:szCs w:val="28"/>
        </w:rPr>
        <w:t>，</w:t>
      </w:r>
      <w:r w:rsidR="00303607" w:rsidRPr="000A5768">
        <w:rPr>
          <w:rFonts w:ascii="標楷體" w:eastAsia="標楷體" w:hAnsi="標楷體" w:hint="eastAsia"/>
          <w:sz w:val="28"/>
          <w:szCs w:val="28"/>
        </w:rPr>
        <w:t>並</w:t>
      </w:r>
      <w:r w:rsidR="00FE253D" w:rsidRPr="000A5768">
        <w:rPr>
          <w:rFonts w:ascii="標楷體" w:eastAsia="標楷體" w:hAnsi="標楷體" w:hint="eastAsia"/>
          <w:sz w:val="28"/>
          <w:szCs w:val="28"/>
        </w:rPr>
        <w:t>於103年</w:t>
      </w:r>
      <w:r w:rsidR="00001895">
        <w:rPr>
          <w:rFonts w:ascii="標楷體" w:eastAsia="標楷體" w:hAnsi="標楷體" w:hint="eastAsia"/>
          <w:sz w:val="28"/>
          <w:szCs w:val="28"/>
        </w:rPr>
        <w:t>5</w:t>
      </w:r>
      <w:r w:rsidR="00FE253D" w:rsidRPr="000A5768">
        <w:rPr>
          <w:rFonts w:ascii="標楷體" w:eastAsia="標楷體" w:hAnsi="標楷體" w:hint="eastAsia"/>
          <w:sz w:val="28"/>
          <w:szCs w:val="28"/>
        </w:rPr>
        <w:t>月</w:t>
      </w:r>
      <w:r w:rsidR="00F114EF">
        <w:rPr>
          <w:rFonts w:ascii="標楷體" w:eastAsia="標楷體" w:hAnsi="標楷體" w:hint="eastAsia"/>
          <w:sz w:val="28"/>
          <w:szCs w:val="28"/>
        </w:rPr>
        <w:t>1</w:t>
      </w:r>
      <w:r w:rsidR="00001895">
        <w:rPr>
          <w:rFonts w:ascii="標楷體" w:eastAsia="標楷體" w:hAnsi="標楷體" w:hint="eastAsia"/>
          <w:sz w:val="28"/>
          <w:szCs w:val="28"/>
        </w:rPr>
        <w:t>6</w:t>
      </w:r>
      <w:r w:rsidR="00FE253D" w:rsidRPr="000A5768">
        <w:rPr>
          <w:rFonts w:ascii="標楷體" w:eastAsia="標楷體" w:hAnsi="標楷體" w:hint="eastAsia"/>
          <w:sz w:val="28"/>
          <w:szCs w:val="28"/>
        </w:rPr>
        <w:t>日前</w:t>
      </w:r>
      <w:r w:rsidR="00303607" w:rsidRPr="000A5768">
        <w:rPr>
          <w:rFonts w:ascii="標楷體" w:eastAsia="標楷體" w:hAnsi="標楷體" w:hint="eastAsia"/>
          <w:sz w:val="28"/>
          <w:szCs w:val="28"/>
        </w:rPr>
        <w:t>傳</w:t>
      </w:r>
      <w:r w:rsidR="00E71AAE">
        <w:rPr>
          <w:rFonts w:ascii="標楷體" w:eastAsia="標楷體" w:hAnsi="標楷體" w:hint="eastAsia"/>
          <w:sz w:val="28"/>
          <w:szCs w:val="28"/>
        </w:rPr>
        <w:t>送</w:t>
      </w:r>
      <w:r w:rsidR="00303607" w:rsidRPr="000A5768">
        <w:rPr>
          <w:rFonts w:ascii="標楷體" w:eastAsia="標楷體" w:hAnsi="標楷體" w:hint="eastAsia"/>
          <w:sz w:val="28"/>
          <w:szCs w:val="28"/>
        </w:rPr>
        <w:t>至本學院教務組承辦人</w:t>
      </w:r>
      <w:r w:rsidR="00D85EC3">
        <w:rPr>
          <w:rFonts w:ascii="標楷體" w:eastAsia="標楷體" w:hAnsi="標楷體" w:hint="eastAsia"/>
          <w:sz w:val="28"/>
          <w:szCs w:val="28"/>
        </w:rPr>
        <w:t>林祝華處</w:t>
      </w:r>
      <w:r w:rsidR="00DB6717" w:rsidRPr="000A5768">
        <w:rPr>
          <w:rFonts w:ascii="標楷體" w:eastAsia="標楷體" w:hAnsi="標楷體" w:hint="eastAsia"/>
          <w:sz w:val="28"/>
          <w:szCs w:val="28"/>
        </w:rPr>
        <w:t>。</w:t>
      </w:r>
      <w:r w:rsidR="00303607" w:rsidRPr="000A5768">
        <w:rPr>
          <w:rFonts w:ascii="標楷體" w:eastAsia="標楷體" w:hAnsi="標楷體" w:hint="eastAsia"/>
          <w:sz w:val="28"/>
          <w:szCs w:val="28"/>
        </w:rPr>
        <w:t>傳真號碼：（02）</w:t>
      </w:r>
      <w:r w:rsidR="0058468B" w:rsidRPr="000A5768">
        <w:rPr>
          <w:rFonts w:ascii="標楷體" w:eastAsia="標楷體" w:hAnsi="標楷體" w:hint="eastAsia"/>
          <w:sz w:val="28"/>
          <w:szCs w:val="28"/>
        </w:rPr>
        <w:t>2736</w:t>
      </w:r>
      <w:r w:rsidR="00303607" w:rsidRPr="000A5768">
        <w:rPr>
          <w:rFonts w:ascii="標楷體" w:eastAsia="標楷體" w:hAnsi="標楷體" w:hint="eastAsia"/>
          <w:sz w:val="28"/>
          <w:szCs w:val="28"/>
        </w:rPr>
        <w:t>3384</w:t>
      </w:r>
      <w:r w:rsidR="003F67AB" w:rsidRPr="000A5768">
        <w:rPr>
          <w:rFonts w:ascii="標楷體" w:eastAsia="標楷體" w:hAnsi="標楷體" w:hint="eastAsia"/>
          <w:sz w:val="28"/>
          <w:szCs w:val="28"/>
        </w:rPr>
        <w:t>；電話：（02）27331047</w:t>
      </w:r>
      <w:r w:rsidR="006B2184">
        <w:rPr>
          <w:rFonts w:ascii="標楷體" w:eastAsia="標楷體" w:hAnsi="標楷體" w:hint="eastAsia"/>
          <w:sz w:val="28"/>
          <w:szCs w:val="28"/>
        </w:rPr>
        <w:t>分機</w:t>
      </w:r>
      <w:r w:rsidR="003F67AB" w:rsidRPr="000A5768">
        <w:rPr>
          <w:rFonts w:ascii="標楷體" w:eastAsia="標楷體" w:hAnsi="標楷體" w:hint="eastAsia"/>
          <w:sz w:val="28"/>
          <w:szCs w:val="28"/>
        </w:rPr>
        <w:t>131</w:t>
      </w:r>
      <w:r w:rsidR="00D85EC3">
        <w:rPr>
          <w:rFonts w:ascii="標楷體" w:eastAsia="標楷體" w:hAnsi="標楷體" w:hint="eastAsia"/>
          <w:sz w:val="28"/>
          <w:szCs w:val="28"/>
        </w:rPr>
        <w:t>1</w:t>
      </w:r>
      <w:r w:rsidR="00303607" w:rsidRPr="000A5768">
        <w:rPr>
          <w:rFonts w:ascii="標楷體" w:eastAsia="標楷體" w:hAnsi="標楷體" w:hint="eastAsia"/>
          <w:sz w:val="28"/>
          <w:szCs w:val="28"/>
        </w:rPr>
        <w:t>；電子信箱：</w:t>
      </w:r>
      <w:r w:rsidR="00D85EC3" w:rsidRPr="00D85EC3">
        <w:rPr>
          <w:rFonts w:ascii="標楷體" w:eastAsia="標楷體" w:hAnsi="標楷體"/>
          <w:sz w:val="28"/>
          <w:szCs w:val="28"/>
        </w:rPr>
        <w:t>ch_juno@mail.moj.gov.tw</w:t>
      </w:r>
      <w:r w:rsidR="0058468B" w:rsidRPr="000A5768">
        <w:rPr>
          <w:rFonts w:ascii="標楷體" w:eastAsia="標楷體" w:hAnsi="標楷體" w:hint="eastAsia"/>
          <w:sz w:val="28"/>
          <w:szCs w:val="28"/>
        </w:rPr>
        <w:t>。</w:t>
      </w:r>
    </w:p>
    <w:p w:rsidR="00D85EC3" w:rsidRDefault="00090A62" w:rsidP="00B84E27">
      <w:pPr>
        <w:adjustRightInd w:val="0"/>
        <w:snapToGrid w:val="0"/>
        <w:spacing w:line="560" w:lineRule="exact"/>
        <w:ind w:leftChars="295" w:left="1274" w:hangingChars="202" w:hanging="566"/>
        <w:rPr>
          <w:rFonts w:ascii="標楷體" w:eastAsia="標楷體" w:hAnsi="標楷體"/>
          <w:sz w:val="28"/>
          <w:szCs w:val="28"/>
        </w:rPr>
      </w:pPr>
      <w:r>
        <w:rPr>
          <w:rFonts w:ascii="標楷體" w:eastAsia="標楷體" w:hAnsi="標楷體" w:hint="eastAsia"/>
          <w:sz w:val="28"/>
          <w:szCs w:val="28"/>
        </w:rPr>
        <w:t>三</w:t>
      </w:r>
      <w:r w:rsidR="006B2184">
        <w:rPr>
          <w:rFonts w:ascii="標楷體" w:eastAsia="標楷體" w:hAnsi="標楷體" w:hint="eastAsia"/>
          <w:sz w:val="28"/>
          <w:szCs w:val="28"/>
        </w:rPr>
        <w:t>、</w:t>
      </w:r>
      <w:r w:rsidR="00562207">
        <w:rPr>
          <w:rFonts w:ascii="標楷體" w:eastAsia="標楷體" w:hAnsi="標楷體" w:hint="eastAsia"/>
          <w:sz w:val="28"/>
          <w:szCs w:val="28"/>
        </w:rPr>
        <w:t>研習期間如不克出席，請依規定向本學院辦理請假手續。</w:t>
      </w:r>
    </w:p>
    <w:p w:rsidR="00C10907" w:rsidRPr="00391C2F" w:rsidRDefault="00090A62" w:rsidP="00276EDB">
      <w:pPr>
        <w:adjustRightInd w:val="0"/>
        <w:snapToGrid w:val="0"/>
        <w:spacing w:line="560" w:lineRule="exact"/>
        <w:ind w:leftChars="295" w:left="1274" w:hangingChars="202" w:hanging="566"/>
        <w:rPr>
          <w:rFonts w:ascii="標楷體" w:eastAsia="標楷體" w:hAnsi="標楷體"/>
          <w:b/>
          <w:sz w:val="32"/>
          <w:szCs w:val="32"/>
        </w:rPr>
      </w:pPr>
      <w:bookmarkStart w:id="0" w:name="_GoBack"/>
      <w:bookmarkEnd w:id="0"/>
      <w:r>
        <w:rPr>
          <w:rFonts w:ascii="標楷體" w:eastAsia="標楷體" w:hAnsi="標楷體" w:hint="eastAsia"/>
          <w:sz w:val="28"/>
          <w:szCs w:val="28"/>
        </w:rPr>
        <w:t>四、</w:t>
      </w:r>
      <w:r w:rsidR="006B2184" w:rsidRPr="00737B24">
        <w:rPr>
          <w:rFonts w:eastAsia="標楷體" w:hint="eastAsia"/>
          <w:sz w:val="28"/>
          <w:szCs w:val="28"/>
        </w:rPr>
        <w:t>選</w:t>
      </w:r>
      <w:r w:rsidR="00D85EC3" w:rsidRPr="00737B24">
        <w:rPr>
          <w:rFonts w:eastAsia="標楷體" w:hint="eastAsia"/>
          <w:sz w:val="28"/>
          <w:szCs w:val="28"/>
        </w:rPr>
        <w:t>修</w:t>
      </w:r>
      <w:r w:rsidR="008B598F">
        <w:rPr>
          <w:rFonts w:eastAsia="標楷體" w:hint="eastAsia"/>
          <w:sz w:val="28"/>
          <w:szCs w:val="28"/>
        </w:rPr>
        <w:t>期間</w:t>
      </w:r>
      <w:r w:rsidR="00D85EC3" w:rsidRPr="00737B24">
        <w:rPr>
          <w:rFonts w:eastAsia="標楷體" w:hint="eastAsia"/>
          <w:sz w:val="28"/>
          <w:szCs w:val="28"/>
        </w:rPr>
        <w:t>得申請於本學院</w:t>
      </w:r>
      <w:r w:rsidR="00D85EC3">
        <w:rPr>
          <w:rFonts w:eastAsia="標楷體" w:hint="eastAsia"/>
          <w:sz w:val="28"/>
          <w:szCs w:val="28"/>
        </w:rPr>
        <w:t>用餐</w:t>
      </w:r>
      <w:r w:rsidR="008B598F">
        <w:rPr>
          <w:rFonts w:eastAsia="標楷體" w:hint="eastAsia"/>
          <w:sz w:val="28"/>
          <w:szCs w:val="28"/>
        </w:rPr>
        <w:t>。</w:t>
      </w:r>
      <w:r w:rsidR="00B90022">
        <w:rPr>
          <w:rFonts w:eastAsia="標楷體" w:hint="eastAsia"/>
          <w:sz w:val="28"/>
          <w:szCs w:val="28"/>
        </w:rPr>
        <w:t>參加</w:t>
      </w:r>
      <w:r w:rsidR="007459BB">
        <w:rPr>
          <w:rFonts w:eastAsia="標楷體" w:hint="eastAsia"/>
          <w:sz w:val="28"/>
          <w:szCs w:val="28"/>
        </w:rPr>
        <w:t>二日課程且</w:t>
      </w:r>
      <w:r w:rsidR="008B598F">
        <w:rPr>
          <w:rFonts w:eastAsia="標楷體" w:hint="eastAsia"/>
          <w:sz w:val="28"/>
          <w:szCs w:val="28"/>
        </w:rPr>
        <w:t>任職機關於臺北市及新北市以外者，得申請</w:t>
      </w:r>
      <w:r w:rsidR="00D85EC3">
        <w:rPr>
          <w:rFonts w:eastAsia="標楷體" w:hint="eastAsia"/>
          <w:sz w:val="28"/>
          <w:szCs w:val="28"/>
        </w:rPr>
        <w:t>住宿。</w:t>
      </w:r>
      <w:r w:rsidR="00B85378">
        <w:rPr>
          <w:rFonts w:eastAsia="標楷體" w:hint="eastAsia"/>
          <w:sz w:val="28"/>
          <w:szCs w:val="28"/>
        </w:rPr>
        <w:t>(</w:t>
      </w:r>
      <w:r w:rsidR="00F114EF">
        <w:rPr>
          <w:rFonts w:eastAsia="標楷體" w:hint="eastAsia"/>
          <w:sz w:val="28"/>
          <w:szCs w:val="28"/>
        </w:rPr>
        <w:t>用餐時間</w:t>
      </w:r>
      <w:r w:rsidR="00F114EF">
        <w:rPr>
          <w:rFonts w:eastAsia="標楷體" w:hint="eastAsia"/>
          <w:sz w:val="28"/>
          <w:szCs w:val="28"/>
        </w:rPr>
        <w:t xml:space="preserve">: </w:t>
      </w:r>
      <w:r w:rsidR="00F114EF">
        <w:rPr>
          <w:rFonts w:eastAsia="標楷體" w:hint="eastAsia"/>
          <w:sz w:val="28"/>
          <w:szCs w:val="28"/>
        </w:rPr>
        <w:t>早餐</w:t>
      </w:r>
      <w:r w:rsidR="00B85378">
        <w:rPr>
          <w:rFonts w:eastAsia="標楷體" w:hint="eastAsia"/>
          <w:sz w:val="28"/>
          <w:szCs w:val="28"/>
        </w:rPr>
        <w:t>7:</w:t>
      </w:r>
      <w:r w:rsidR="0002561F">
        <w:rPr>
          <w:rFonts w:eastAsia="標楷體" w:hint="eastAsia"/>
          <w:sz w:val="28"/>
          <w:szCs w:val="28"/>
        </w:rPr>
        <w:t>20</w:t>
      </w:r>
      <w:r w:rsidR="00B85378">
        <w:rPr>
          <w:rFonts w:eastAsia="標楷體" w:hint="eastAsia"/>
          <w:sz w:val="28"/>
          <w:szCs w:val="28"/>
        </w:rPr>
        <w:t>-</w:t>
      </w:r>
      <w:r w:rsidR="0002561F">
        <w:rPr>
          <w:rFonts w:eastAsia="標楷體" w:hint="eastAsia"/>
          <w:sz w:val="28"/>
          <w:szCs w:val="28"/>
        </w:rPr>
        <w:t>8</w:t>
      </w:r>
      <w:r w:rsidR="00B85378">
        <w:rPr>
          <w:rFonts w:eastAsia="標楷體" w:hint="eastAsia"/>
          <w:sz w:val="28"/>
          <w:szCs w:val="28"/>
        </w:rPr>
        <w:t>:</w:t>
      </w:r>
      <w:r w:rsidR="0002561F">
        <w:rPr>
          <w:rFonts w:eastAsia="標楷體" w:hint="eastAsia"/>
          <w:sz w:val="28"/>
          <w:szCs w:val="28"/>
        </w:rPr>
        <w:t>00</w:t>
      </w:r>
      <w:r w:rsidR="00B85378">
        <w:rPr>
          <w:rFonts w:eastAsia="標楷體" w:hint="eastAsia"/>
          <w:sz w:val="28"/>
          <w:szCs w:val="28"/>
        </w:rPr>
        <w:t>，午餐</w:t>
      </w:r>
      <w:r w:rsidR="00B85378">
        <w:rPr>
          <w:rFonts w:eastAsia="標楷體" w:hint="eastAsia"/>
          <w:sz w:val="28"/>
          <w:szCs w:val="28"/>
        </w:rPr>
        <w:t>12:00-12:40</w:t>
      </w:r>
      <w:r w:rsidR="00B85378">
        <w:rPr>
          <w:rFonts w:eastAsia="標楷體" w:hint="eastAsia"/>
          <w:sz w:val="28"/>
          <w:szCs w:val="28"/>
        </w:rPr>
        <w:t>，晚餐</w:t>
      </w:r>
      <w:r w:rsidR="00B85378">
        <w:rPr>
          <w:rFonts w:eastAsia="標楷體" w:hint="eastAsia"/>
          <w:sz w:val="28"/>
          <w:szCs w:val="28"/>
        </w:rPr>
        <w:t>18:00-18:40)</w:t>
      </w:r>
    </w:p>
    <w:sectPr w:rsidR="00C10907" w:rsidRPr="00391C2F" w:rsidSect="003F67AB">
      <w:pgSz w:w="11906" w:h="16838" w:code="9"/>
      <w:pgMar w:top="1418" w:right="1588" w:bottom="1418"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369" w:rsidRDefault="00552369" w:rsidP="00C14C00">
      <w:r>
        <w:separator/>
      </w:r>
    </w:p>
  </w:endnote>
  <w:endnote w:type="continuationSeparator" w:id="0">
    <w:p w:rsidR="00552369" w:rsidRDefault="00552369" w:rsidP="00C14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369" w:rsidRDefault="00552369" w:rsidP="00C14C00">
      <w:r>
        <w:separator/>
      </w:r>
    </w:p>
  </w:footnote>
  <w:footnote w:type="continuationSeparator" w:id="0">
    <w:p w:rsidR="00552369" w:rsidRDefault="00552369" w:rsidP="00C14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716DF"/>
    <w:multiLevelType w:val="hybridMultilevel"/>
    <w:tmpl w:val="1724FDE8"/>
    <w:lvl w:ilvl="0" w:tplc="0534D5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D86ED0"/>
    <w:multiLevelType w:val="hybridMultilevel"/>
    <w:tmpl w:val="1E6A178A"/>
    <w:lvl w:ilvl="0" w:tplc="50FC2920">
      <w:start w:val="2"/>
      <w:numFmt w:val="none"/>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4840B69"/>
    <w:multiLevelType w:val="hybridMultilevel"/>
    <w:tmpl w:val="C7128CDE"/>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6A42651"/>
    <w:multiLevelType w:val="hybridMultilevel"/>
    <w:tmpl w:val="0FE4DAC6"/>
    <w:lvl w:ilvl="0" w:tplc="F1A851F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2972284A"/>
    <w:multiLevelType w:val="hybridMultilevel"/>
    <w:tmpl w:val="1FA454E2"/>
    <w:lvl w:ilvl="0" w:tplc="FF08A406">
      <w:start w:val="1"/>
      <w:numFmt w:val="decimal"/>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5">
    <w:nsid w:val="2A34375C"/>
    <w:multiLevelType w:val="hybridMultilevel"/>
    <w:tmpl w:val="D958A530"/>
    <w:lvl w:ilvl="0" w:tplc="639256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DA83FA4"/>
    <w:multiLevelType w:val="hybridMultilevel"/>
    <w:tmpl w:val="70F4CF3E"/>
    <w:lvl w:ilvl="0" w:tplc="E6D655BE">
      <w:start w:val="1"/>
      <w:numFmt w:val="decimal"/>
      <w:lvlText w:val="%1."/>
      <w:lvlJc w:val="left"/>
      <w:pPr>
        <w:ind w:left="2466" w:hanging="36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30306B22"/>
    <w:multiLevelType w:val="hybridMultilevel"/>
    <w:tmpl w:val="22F0AA02"/>
    <w:lvl w:ilvl="0" w:tplc="E1CE4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3A75BE"/>
    <w:multiLevelType w:val="hybridMultilevel"/>
    <w:tmpl w:val="9A926590"/>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9">
    <w:nsid w:val="3B126217"/>
    <w:multiLevelType w:val="hybridMultilevel"/>
    <w:tmpl w:val="3B360844"/>
    <w:lvl w:ilvl="0" w:tplc="1F741664">
      <w:start w:val="2"/>
      <w:numFmt w:val="none"/>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3D076A97"/>
    <w:multiLevelType w:val="hybridMultilevel"/>
    <w:tmpl w:val="5ED482AE"/>
    <w:lvl w:ilvl="0" w:tplc="C30085F8">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680235"/>
    <w:multiLevelType w:val="hybridMultilevel"/>
    <w:tmpl w:val="E26268A6"/>
    <w:lvl w:ilvl="0" w:tplc="E6D655BE">
      <w:start w:val="1"/>
      <w:numFmt w:val="decimal"/>
      <w:lvlText w:val="%1."/>
      <w:lvlJc w:val="left"/>
      <w:pPr>
        <w:ind w:left="1758" w:hanging="360"/>
      </w:pPr>
      <w:rPr>
        <w:rFonts w:hint="default"/>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12">
    <w:nsid w:val="5FD41AE6"/>
    <w:multiLevelType w:val="hybridMultilevel"/>
    <w:tmpl w:val="053874A4"/>
    <w:lvl w:ilvl="0" w:tplc="F0A81F4C">
      <w:start w:val="1"/>
      <w:numFmt w:val="decimal"/>
      <w:lvlText w:val="%1."/>
      <w:lvlJc w:val="left"/>
      <w:pPr>
        <w:ind w:left="2421" w:hanging="1005"/>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nsid w:val="684146C1"/>
    <w:multiLevelType w:val="hybridMultilevel"/>
    <w:tmpl w:val="44BEA47C"/>
    <w:lvl w:ilvl="0" w:tplc="FF66957C">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4">
    <w:nsid w:val="73502745"/>
    <w:multiLevelType w:val="hybridMultilevel"/>
    <w:tmpl w:val="86F87186"/>
    <w:lvl w:ilvl="0" w:tplc="E4FE899C">
      <w:start w:val="1"/>
      <w:numFmt w:val="taiwaneseCountingThousand"/>
      <w:lvlText w:val="（%1）"/>
      <w:lvlJc w:val="left"/>
      <w:pPr>
        <w:ind w:left="1188" w:hanging="885"/>
      </w:pPr>
      <w:rPr>
        <w:rFonts w:hint="default"/>
      </w:rPr>
    </w:lvl>
    <w:lvl w:ilvl="1" w:tplc="04090019" w:tentative="1">
      <w:start w:val="1"/>
      <w:numFmt w:val="ideographTraditional"/>
      <w:lvlText w:val="%2、"/>
      <w:lvlJc w:val="left"/>
      <w:pPr>
        <w:ind w:left="1263" w:hanging="480"/>
      </w:pPr>
    </w:lvl>
    <w:lvl w:ilvl="2" w:tplc="0409001B" w:tentative="1">
      <w:start w:val="1"/>
      <w:numFmt w:val="lowerRoman"/>
      <w:lvlText w:val="%3."/>
      <w:lvlJc w:val="right"/>
      <w:pPr>
        <w:ind w:left="1743" w:hanging="480"/>
      </w:pPr>
    </w:lvl>
    <w:lvl w:ilvl="3" w:tplc="0409000F" w:tentative="1">
      <w:start w:val="1"/>
      <w:numFmt w:val="decimal"/>
      <w:lvlText w:val="%4."/>
      <w:lvlJc w:val="left"/>
      <w:pPr>
        <w:ind w:left="2223" w:hanging="480"/>
      </w:pPr>
    </w:lvl>
    <w:lvl w:ilvl="4" w:tplc="04090019" w:tentative="1">
      <w:start w:val="1"/>
      <w:numFmt w:val="ideographTraditional"/>
      <w:lvlText w:val="%5、"/>
      <w:lvlJc w:val="left"/>
      <w:pPr>
        <w:ind w:left="2703" w:hanging="480"/>
      </w:pPr>
    </w:lvl>
    <w:lvl w:ilvl="5" w:tplc="0409001B" w:tentative="1">
      <w:start w:val="1"/>
      <w:numFmt w:val="lowerRoman"/>
      <w:lvlText w:val="%6."/>
      <w:lvlJc w:val="right"/>
      <w:pPr>
        <w:ind w:left="3183" w:hanging="480"/>
      </w:pPr>
    </w:lvl>
    <w:lvl w:ilvl="6" w:tplc="0409000F" w:tentative="1">
      <w:start w:val="1"/>
      <w:numFmt w:val="decimal"/>
      <w:lvlText w:val="%7."/>
      <w:lvlJc w:val="left"/>
      <w:pPr>
        <w:ind w:left="3663" w:hanging="480"/>
      </w:pPr>
    </w:lvl>
    <w:lvl w:ilvl="7" w:tplc="04090019" w:tentative="1">
      <w:start w:val="1"/>
      <w:numFmt w:val="ideographTraditional"/>
      <w:lvlText w:val="%8、"/>
      <w:lvlJc w:val="left"/>
      <w:pPr>
        <w:ind w:left="4143" w:hanging="480"/>
      </w:pPr>
    </w:lvl>
    <w:lvl w:ilvl="8" w:tplc="0409001B" w:tentative="1">
      <w:start w:val="1"/>
      <w:numFmt w:val="lowerRoman"/>
      <w:lvlText w:val="%9."/>
      <w:lvlJc w:val="right"/>
      <w:pPr>
        <w:ind w:left="4623" w:hanging="480"/>
      </w:pPr>
    </w:lvl>
  </w:abstractNum>
  <w:num w:numId="1">
    <w:abstractNumId w:val="7"/>
  </w:num>
  <w:num w:numId="2">
    <w:abstractNumId w:val="10"/>
  </w:num>
  <w:num w:numId="3">
    <w:abstractNumId w:val="5"/>
  </w:num>
  <w:num w:numId="4">
    <w:abstractNumId w:val="3"/>
  </w:num>
  <w:num w:numId="5">
    <w:abstractNumId w:val="1"/>
  </w:num>
  <w:num w:numId="6">
    <w:abstractNumId w:val="9"/>
  </w:num>
  <w:num w:numId="7">
    <w:abstractNumId w:val="14"/>
  </w:num>
  <w:num w:numId="8">
    <w:abstractNumId w:val="4"/>
  </w:num>
  <w:num w:numId="9">
    <w:abstractNumId w:val="0"/>
  </w:num>
  <w:num w:numId="10">
    <w:abstractNumId w:val="2"/>
  </w:num>
  <w:num w:numId="11">
    <w:abstractNumId w:val="8"/>
  </w:num>
  <w:num w:numId="12">
    <w:abstractNumId w:val="11"/>
  </w:num>
  <w:num w:numId="13">
    <w:abstractNumId w:val="6"/>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940"/>
    <w:rsid w:val="00001895"/>
    <w:rsid w:val="00004CD5"/>
    <w:rsid w:val="00022298"/>
    <w:rsid w:val="0002561F"/>
    <w:rsid w:val="00026471"/>
    <w:rsid w:val="00030422"/>
    <w:rsid w:val="00032611"/>
    <w:rsid w:val="0003369B"/>
    <w:rsid w:val="000337E4"/>
    <w:rsid w:val="0003605E"/>
    <w:rsid w:val="000475CD"/>
    <w:rsid w:val="00054291"/>
    <w:rsid w:val="000611DD"/>
    <w:rsid w:val="00085549"/>
    <w:rsid w:val="00090A62"/>
    <w:rsid w:val="000911BE"/>
    <w:rsid w:val="00094343"/>
    <w:rsid w:val="000A5768"/>
    <w:rsid w:val="000C1364"/>
    <w:rsid w:val="000C5360"/>
    <w:rsid w:val="000C7ADB"/>
    <w:rsid w:val="000C7DA5"/>
    <w:rsid w:val="000F4998"/>
    <w:rsid w:val="00112FFA"/>
    <w:rsid w:val="001300BD"/>
    <w:rsid w:val="0013299E"/>
    <w:rsid w:val="00135187"/>
    <w:rsid w:val="001664E2"/>
    <w:rsid w:val="001718D2"/>
    <w:rsid w:val="00174118"/>
    <w:rsid w:val="00175272"/>
    <w:rsid w:val="001A5059"/>
    <w:rsid w:val="001B6EA7"/>
    <w:rsid w:val="001C5BCF"/>
    <w:rsid w:val="001D4066"/>
    <w:rsid w:val="001D704E"/>
    <w:rsid w:val="001E3352"/>
    <w:rsid w:val="001E52A2"/>
    <w:rsid w:val="001F0C7D"/>
    <w:rsid w:val="0021230E"/>
    <w:rsid w:val="00215930"/>
    <w:rsid w:val="00216830"/>
    <w:rsid w:val="00217DFD"/>
    <w:rsid w:val="00225A01"/>
    <w:rsid w:val="0022655E"/>
    <w:rsid w:val="00250943"/>
    <w:rsid w:val="00252011"/>
    <w:rsid w:val="00265DC9"/>
    <w:rsid w:val="00276EDB"/>
    <w:rsid w:val="002820A1"/>
    <w:rsid w:val="00295A65"/>
    <w:rsid w:val="00297D3A"/>
    <w:rsid w:val="002A442A"/>
    <w:rsid w:val="002B021A"/>
    <w:rsid w:val="002B565B"/>
    <w:rsid w:val="002B7975"/>
    <w:rsid w:val="002E1B32"/>
    <w:rsid w:val="002F1508"/>
    <w:rsid w:val="00303607"/>
    <w:rsid w:val="00304F89"/>
    <w:rsid w:val="00324B3E"/>
    <w:rsid w:val="0034671E"/>
    <w:rsid w:val="003579A9"/>
    <w:rsid w:val="00375B85"/>
    <w:rsid w:val="00391C2F"/>
    <w:rsid w:val="003A36AC"/>
    <w:rsid w:val="003A717D"/>
    <w:rsid w:val="003B31EF"/>
    <w:rsid w:val="003B5D8B"/>
    <w:rsid w:val="003D0A80"/>
    <w:rsid w:val="003D4307"/>
    <w:rsid w:val="003D65B4"/>
    <w:rsid w:val="003D6B03"/>
    <w:rsid w:val="003F67AB"/>
    <w:rsid w:val="003F6A8C"/>
    <w:rsid w:val="004020C2"/>
    <w:rsid w:val="004035E4"/>
    <w:rsid w:val="0044119D"/>
    <w:rsid w:val="004463AD"/>
    <w:rsid w:val="004539EE"/>
    <w:rsid w:val="00462CFF"/>
    <w:rsid w:val="00484258"/>
    <w:rsid w:val="004856AD"/>
    <w:rsid w:val="004B7CF8"/>
    <w:rsid w:val="004F3517"/>
    <w:rsid w:val="005018FB"/>
    <w:rsid w:val="00507B4A"/>
    <w:rsid w:val="00511AE6"/>
    <w:rsid w:val="00513D15"/>
    <w:rsid w:val="00525723"/>
    <w:rsid w:val="00527BA4"/>
    <w:rsid w:val="005409F7"/>
    <w:rsid w:val="00542CF8"/>
    <w:rsid w:val="00543A02"/>
    <w:rsid w:val="00543B0E"/>
    <w:rsid w:val="00552369"/>
    <w:rsid w:val="00562207"/>
    <w:rsid w:val="0058468B"/>
    <w:rsid w:val="00586325"/>
    <w:rsid w:val="005871F9"/>
    <w:rsid w:val="005C3AA6"/>
    <w:rsid w:val="0062264F"/>
    <w:rsid w:val="00650AF7"/>
    <w:rsid w:val="00652CEA"/>
    <w:rsid w:val="006674F2"/>
    <w:rsid w:val="006707ED"/>
    <w:rsid w:val="00674997"/>
    <w:rsid w:val="00690F4B"/>
    <w:rsid w:val="00692C8F"/>
    <w:rsid w:val="006957DD"/>
    <w:rsid w:val="006966FE"/>
    <w:rsid w:val="006A0BEA"/>
    <w:rsid w:val="006B0B5B"/>
    <w:rsid w:val="006B2184"/>
    <w:rsid w:val="006B6367"/>
    <w:rsid w:val="006C6A65"/>
    <w:rsid w:val="006D4321"/>
    <w:rsid w:val="006E4681"/>
    <w:rsid w:val="006F66C0"/>
    <w:rsid w:val="00706D8D"/>
    <w:rsid w:val="007142C4"/>
    <w:rsid w:val="007276BF"/>
    <w:rsid w:val="007459BB"/>
    <w:rsid w:val="00753A5D"/>
    <w:rsid w:val="007577D2"/>
    <w:rsid w:val="00765C2D"/>
    <w:rsid w:val="0077417E"/>
    <w:rsid w:val="00780666"/>
    <w:rsid w:val="0078395B"/>
    <w:rsid w:val="007A6005"/>
    <w:rsid w:val="007C2C0A"/>
    <w:rsid w:val="007E5A4B"/>
    <w:rsid w:val="007E69C0"/>
    <w:rsid w:val="00812817"/>
    <w:rsid w:val="00816668"/>
    <w:rsid w:val="0083308E"/>
    <w:rsid w:val="00852052"/>
    <w:rsid w:val="008734FF"/>
    <w:rsid w:val="008771E4"/>
    <w:rsid w:val="00886901"/>
    <w:rsid w:val="008B5856"/>
    <w:rsid w:val="008B598F"/>
    <w:rsid w:val="008B661A"/>
    <w:rsid w:val="008C0AFE"/>
    <w:rsid w:val="008D7545"/>
    <w:rsid w:val="0091122A"/>
    <w:rsid w:val="00926768"/>
    <w:rsid w:val="009302BE"/>
    <w:rsid w:val="009749F0"/>
    <w:rsid w:val="00986B65"/>
    <w:rsid w:val="00993C5F"/>
    <w:rsid w:val="009A5BE5"/>
    <w:rsid w:val="009B3ABF"/>
    <w:rsid w:val="009B77D1"/>
    <w:rsid w:val="009C1207"/>
    <w:rsid w:val="009E45BC"/>
    <w:rsid w:val="009E6251"/>
    <w:rsid w:val="009E6C75"/>
    <w:rsid w:val="00A0703A"/>
    <w:rsid w:val="00A115A0"/>
    <w:rsid w:val="00A252FB"/>
    <w:rsid w:val="00A378CC"/>
    <w:rsid w:val="00A46175"/>
    <w:rsid w:val="00A54AC8"/>
    <w:rsid w:val="00A56C4D"/>
    <w:rsid w:val="00A709A7"/>
    <w:rsid w:val="00A727B0"/>
    <w:rsid w:val="00A750BB"/>
    <w:rsid w:val="00A842DC"/>
    <w:rsid w:val="00A96DE1"/>
    <w:rsid w:val="00AA02C3"/>
    <w:rsid w:val="00AD6040"/>
    <w:rsid w:val="00B0252D"/>
    <w:rsid w:val="00B121E0"/>
    <w:rsid w:val="00B20B4F"/>
    <w:rsid w:val="00B408EA"/>
    <w:rsid w:val="00B41D77"/>
    <w:rsid w:val="00B6077E"/>
    <w:rsid w:val="00B6537F"/>
    <w:rsid w:val="00B66717"/>
    <w:rsid w:val="00B66D11"/>
    <w:rsid w:val="00B71FA4"/>
    <w:rsid w:val="00B74940"/>
    <w:rsid w:val="00B84E27"/>
    <w:rsid w:val="00B85378"/>
    <w:rsid w:val="00B90022"/>
    <w:rsid w:val="00B956CE"/>
    <w:rsid w:val="00BB09B8"/>
    <w:rsid w:val="00BD17D1"/>
    <w:rsid w:val="00BE5F12"/>
    <w:rsid w:val="00BF42C8"/>
    <w:rsid w:val="00C05807"/>
    <w:rsid w:val="00C10907"/>
    <w:rsid w:val="00C12CE4"/>
    <w:rsid w:val="00C14C00"/>
    <w:rsid w:val="00C26CB6"/>
    <w:rsid w:val="00C275A2"/>
    <w:rsid w:val="00C527F8"/>
    <w:rsid w:val="00C64EA9"/>
    <w:rsid w:val="00CB6559"/>
    <w:rsid w:val="00CF4C32"/>
    <w:rsid w:val="00D039D5"/>
    <w:rsid w:val="00D127B8"/>
    <w:rsid w:val="00D147D0"/>
    <w:rsid w:val="00D15CEC"/>
    <w:rsid w:val="00D26B98"/>
    <w:rsid w:val="00D435F6"/>
    <w:rsid w:val="00D4521E"/>
    <w:rsid w:val="00D45FDC"/>
    <w:rsid w:val="00D61580"/>
    <w:rsid w:val="00D61C79"/>
    <w:rsid w:val="00D74E38"/>
    <w:rsid w:val="00D76760"/>
    <w:rsid w:val="00D82F37"/>
    <w:rsid w:val="00D836EB"/>
    <w:rsid w:val="00D85EC3"/>
    <w:rsid w:val="00D97780"/>
    <w:rsid w:val="00DB6717"/>
    <w:rsid w:val="00DE22A4"/>
    <w:rsid w:val="00DE6390"/>
    <w:rsid w:val="00DF0ABE"/>
    <w:rsid w:val="00E21342"/>
    <w:rsid w:val="00E5420B"/>
    <w:rsid w:val="00E60BC1"/>
    <w:rsid w:val="00E71AAE"/>
    <w:rsid w:val="00E72D3E"/>
    <w:rsid w:val="00E74B82"/>
    <w:rsid w:val="00EA7F1A"/>
    <w:rsid w:val="00EB0699"/>
    <w:rsid w:val="00EB297B"/>
    <w:rsid w:val="00EB46FA"/>
    <w:rsid w:val="00EC0C3A"/>
    <w:rsid w:val="00EE1D47"/>
    <w:rsid w:val="00EF0A29"/>
    <w:rsid w:val="00EF195E"/>
    <w:rsid w:val="00EF1CC9"/>
    <w:rsid w:val="00EF7BC9"/>
    <w:rsid w:val="00F01345"/>
    <w:rsid w:val="00F06D51"/>
    <w:rsid w:val="00F114EF"/>
    <w:rsid w:val="00F20452"/>
    <w:rsid w:val="00F212A6"/>
    <w:rsid w:val="00F43B0E"/>
    <w:rsid w:val="00F443EF"/>
    <w:rsid w:val="00F53B1F"/>
    <w:rsid w:val="00F6492C"/>
    <w:rsid w:val="00F655D4"/>
    <w:rsid w:val="00F73148"/>
    <w:rsid w:val="00F77EE9"/>
    <w:rsid w:val="00F83F7F"/>
    <w:rsid w:val="00FA52A3"/>
    <w:rsid w:val="00FA593B"/>
    <w:rsid w:val="00FD1BD4"/>
    <w:rsid w:val="00FE0438"/>
    <w:rsid w:val="00FE25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0BB"/>
    <w:pPr>
      <w:ind w:leftChars="200" w:left="480"/>
    </w:pPr>
  </w:style>
  <w:style w:type="character" w:styleId="a4">
    <w:name w:val="Hyperlink"/>
    <w:basedOn w:val="a0"/>
    <w:uiPriority w:val="99"/>
    <w:unhideWhenUsed/>
    <w:rsid w:val="0058468B"/>
    <w:rPr>
      <w:color w:val="0000FF" w:themeColor="hyperlink"/>
      <w:u w:val="single"/>
    </w:rPr>
  </w:style>
  <w:style w:type="paragraph" w:styleId="a5">
    <w:name w:val="header"/>
    <w:basedOn w:val="a"/>
    <w:link w:val="a6"/>
    <w:uiPriority w:val="99"/>
    <w:unhideWhenUsed/>
    <w:rsid w:val="00C14C00"/>
    <w:pPr>
      <w:tabs>
        <w:tab w:val="center" w:pos="4153"/>
        <w:tab w:val="right" w:pos="8306"/>
      </w:tabs>
      <w:snapToGrid w:val="0"/>
    </w:pPr>
    <w:rPr>
      <w:sz w:val="20"/>
      <w:szCs w:val="20"/>
    </w:rPr>
  </w:style>
  <w:style w:type="character" w:customStyle="1" w:styleId="a6">
    <w:name w:val="頁首 字元"/>
    <w:basedOn w:val="a0"/>
    <w:link w:val="a5"/>
    <w:uiPriority w:val="99"/>
    <w:rsid w:val="00C14C00"/>
    <w:rPr>
      <w:sz w:val="20"/>
      <w:szCs w:val="20"/>
    </w:rPr>
  </w:style>
  <w:style w:type="paragraph" w:styleId="a7">
    <w:name w:val="footer"/>
    <w:basedOn w:val="a"/>
    <w:link w:val="a8"/>
    <w:uiPriority w:val="99"/>
    <w:unhideWhenUsed/>
    <w:rsid w:val="00C14C00"/>
    <w:pPr>
      <w:tabs>
        <w:tab w:val="center" w:pos="4153"/>
        <w:tab w:val="right" w:pos="8306"/>
      </w:tabs>
      <w:snapToGrid w:val="0"/>
    </w:pPr>
    <w:rPr>
      <w:sz w:val="20"/>
      <w:szCs w:val="20"/>
    </w:rPr>
  </w:style>
  <w:style w:type="character" w:customStyle="1" w:styleId="a8">
    <w:name w:val="頁尾 字元"/>
    <w:basedOn w:val="a0"/>
    <w:link w:val="a7"/>
    <w:uiPriority w:val="99"/>
    <w:rsid w:val="00C14C00"/>
    <w:rPr>
      <w:sz w:val="20"/>
      <w:szCs w:val="20"/>
    </w:rPr>
  </w:style>
  <w:style w:type="table" w:styleId="a9">
    <w:name w:val="Table Grid"/>
    <w:basedOn w:val="a1"/>
    <w:uiPriority w:val="59"/>
    <w:rsid w:val="00AA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0BB"/>
    <w:pPr>
      <w:ind w:leftChars="200" w:left="480"/>
    </w:pPr>
  </w:style>
  <w:style w:type="character" w:styleId="a4">
    <w:name w:val="Hyperlink"/>
    <w:basedOn w:val="a0"/>
    <w:uiPriority w:val="99"/>
    <w:unhideWhenUsed/>
    <w:rsid w:val="0058468B"/>
    <w:rPr>
      <w:color w:val="0000FF" w:themeColor="hyperlink"/>
      <w:u w:val="single"/>
    </w:rPr>
  </w:style>
  <w:style w:type="paragraph" w:styleId="a5">
    <w:name w:val="header"/>
    <w:basedOn w:val="a"/>
    <w:link w:val="a6"/>
    <w:uiPriority w:val="99"/>
    <w:unhideWhenUsed/>
    <w:rsid w:val="00C14C00"/>
    <w:pPr>
      <w:tabs>
        <w:tab w:val="center" w:pos="4153"/>
        <w:tab w:val="right" w:pos="8306"/>
      </w:tabs>
      <w:snapToGrid w:val="0"/>
    </w:pPr>
    <w:rPr>
      <w:sz w:val="20"/>
      <w:szCs w:val="20"/>
    </w:rPr>
  </w:style>
  <w:style w:type="character" w:customStyle="1" w:styleId="a6">
    <w:name w:val="頁首 字元"/>
    <w:basedOn w:val="a0"/>
    <w:link w:val="a5"/>
    <w:uiPriority w:val="99"/>
    <w:rsid w:val="00C14C00"/>
    <w:rPr>
      <w:sz w:val="20"/>
      <w:szCs w:val="20"/>
    </w:rPr>
  </w:style>
  <w:style w:type="paragraph" w:styleId="a7">
    <w:name w:val="footer"/>
    <w:basedOn w:val="a"/>
    <w:link w:val="a8"/>
    <w:uiPriority w:val="99"/>
    <w:unhideWhenUsed/>
    <w:rsid w:val="00C14C00"/>
    <w:pPr>
      <w:tabs>
        <w:tab w:val="center" w:pos="4153"/>
        <w:tab w:val="right" w:pos="8306"/>
      </w:tabs>
      <w:snapToGrid w:val="0"/>
    </w:pPr>
    <w:rPr>
      <w:sz w:val="20"/>
      <w:szCs w:val="20"/>
    </w:rPr>
  </w:style>
  <w:style w:type="character" w:customStyle="1" w:styleId="a8">
    <w:name w:val="頁尾 字元"/>
    <w:basedOn w:val="a0"/>
    <w:link w:val="a7"/>
    <w:uiPriority w:val="99"/>
    <w:rsid w:val="00C14C00"/>
    <w:rPr>
      <w:sz w:val="20"/>
      <w:szCs w:val="20"/>
    </w:rPr>
  </w:style>
</w:styles>
</file>

<file path=word/webSettings.xml><?xml version="1.0" encoding="utf-8"?>
<w:webSettings xmlns:r="http://schemas.openxmlformats.org/officeDocument/2006/relationships" xmlns:w="http://schemas.openxmlformats.org/wordprocessingml/2006/main">
  <w:divs>
    <w:div w:id="9200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D15F-E9DD-49A3-81B9-DD5FC79B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曾裕君</dc:creator>
  <cp:lastModifiedBy>admin</cp:lastModifiedBy>
  <cp:revision>39</cp:revision>
  <cp:lastPrinted>2014-04-29T06:01:00Z</cp:lastPrinted>
  <dcterms:created xsi:type="dcterms:W3CDTF">2014-04-11T08:26:00Z</dcterms:created>
  <dcterms:modified xsi:type="dcterms:W3CDTF">2014-04-29T06:02:00Z</dcterms:modified>
</cp:coreProperties>
</file>